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CAC0C" w14:textId="77777777" w:rsidR="00ED2BFE" w:rsidRPr="00F76F16" w:rsidRDefault="00ED2BFE" w:rsidP="00ED2BFE">
      <w:pPr>
        <w:spacing w:before="60" w:after="120"/>
        <w:rPr>
          <w:rFonts w:ascii="Times New Roman" w:hAnsi="Times New Roman" w:cs="Times New Roman"/>
          <w:b/>
          <w:bCs/>
          <w:sz w:val="28"/>
          <w:szCs w:val="28"/>
        </w:rPr>
      </w:pPr>
      <w:r w:rsidRPr="00F76F16">
        <w:rPr>
          <w:rFonts w:ascii="Times New Roman" w:hAnsi="Times New Roman" w:cs="Times New Roman"/>
          <w:b/>
          <w:bCs/>
          <w:sz w:val="28"/>
          <w:szCs w:val="28"/>
        </w:rPr>
        <w:t>Facilities, Equipment and Other Resources:</w:t>
      </w:r>
    </w:p>
    <w:p w14:paraId="71F11336" w14:textId="4B90734E" w:rsidR="00ED2BFE" w:rsidRDefault="00ED2BFE" w:rsidP="00ED2BFE">
      <w:pPr>
        <w:spacing w:before="60"/>
        <w:jc w:val="both"/>
        <w:rPr>
          <w:rFonts w:ascii="Times New Roman" w:hAnsi="Times New Roman" w:cs="Times New Roman"/>
          <w:sz w:val="22"/>
          <w:szCs w:val="22"/>
        </w:rPr>
      </w:pPr>
      <w:r w:rsidRPr="00E555E2">
        <w:rPr>
          <w:rFonts w:ascii="Times New Roman" w:hAnsi="Times New Roman" w:cs="Times New Roman"/>
          <w:sz w:val="22"/>
          <w:szCs w:val="22"/>
        </w:rPr>
        <w:t xml:space="preserve">Mason’s Office of Research Computing (ORC) is charged with developing and maintaining the university’s research computing infrastructure. </w:t>
      </w:r>
      <w:r>
        <w:rPr>
          <w:rFonts w:ascii="Times New Roman" w:hAnsi="Times New Roman" w:cs="Times New Roman"/>
          <w:sz w:val="22"/>
          <w:szCs w:val="22"/>
        </w:rPr>
        <w:t>The ORC provides cyberinfrastructure resources, expertise and training to researchers on the Mason campus.  The ORC collaborates with researchers to help them with their research needs and supports</w:t>
      </w:r>
      <w:r w:rsidRPr="00E555E2">
        <w:rPr>
          <w:rFonts w:ascii="Times New Roman" w:hAnsi="Times New Roman" w:cs="Times New Roman"/>
          <w:sz w:val="22"/>
          <w:szCs w:val="22"/>
        </w:rPr>
        <w:t xml:space="preserve"> a wide variety research projects ranging from traditional HPC users (via a local HPC cluster </w:t>
      </w:r>
      <w:r w:rsidR="002A550F">
        <w:rPr>
          <w:rFonts w:ascii="Times New Roman" w:hAnsi="Times New Roman" w:cs="Times New Roman"/>
          <w:sz w:val="22"/>
          <w:szCs w:val="22"/>
        </w:rPr>
        <w:t>Hopper</w:t>
      </w:r>
      <w:r w:rsidRPr="00E555E2">
        <w:rPr>
          <w:rFonts w:ascii="Times New Roman" w:hAnsi="Times New Roman" w:cs="Times New Roman"/>
          <w:sz w:val="22"/>
          <w:szCs w:val="22"/>
        </w:rPr>
        <w:t xml:space="preserve"> and access to</w:t>
      </w:r>
      <w:r w:rsidR="002A550F">
        <w:rPr>
          <w:rFonts w:ascii="Times New Roman" w:hAnsi="Times New Roman" w:cs="Times New Roman"/>
          <w:sz w:val="22"/>
          <w:szCs w:val="22"/>
        </w:rPr>
        <w:t xml:space="preserve"> </w:t>
      </w:r>
      <w:r w:rsidR="00B83400">
        <w:rPr>
          <w:rFonts w:ascii="Times New Roman" w:hAnsi="Times New Roman" w:cs="Times New Roman"/>
          <w:sz w:val="22"/>
          <w:szCs w:val="22"/>
        </w:rPr>
        <w:t>ACCESS</w:t>
      </w:r>
      <w:r w:rsidRPr="00E555E2">
        <w:rPr>
          <w:rFonts w:ascii="Times New Roman" w:hAnsi="Times New Roman" w:cs="Times New Roman"/>
          <w:sz w:val="22"/>
          <w:szCs w:val="22"/>
        </w:rPr>
        <w:t xml:space="preserve"> resources) to the computational needs of non-traditional users in the humanities and social sciences (via virtual machine services). Organizationally, the Director of the ORC reports to the Office of Research and the Information Technology Services (ITS) to assist the research community in determining the computational requirements for their research activities and collaboratively work with the ITS to acquire and maintain research-related computing equipment. ITS maintains a state-of-the-art data center, a portion of which is used to house the research computing equipment. ITS also maintains a state-of-the-art university-wide network infrastructure.</w:t>
      </w:r>
      <w:r>
        <w:rPr>
          <w:rFonts w:ascii="Times New Roman" w:hAnsi="Times New Roman" w:cs="Times New Roman"/>
          <w:sz w:val="22"/>
          <w:szCs w:val="22"/>
        </w:rPr>
        <w:t xml:space="preserve">  </w:t>
      </w:r>
    </w:p>
    <w:p w14:paraId="1F6DE61B" w14:textId="77777777" w:rsidR="00ED2BFE" w:rsidRPr="009048BF" w:rsidRDefault="00ED2BFE" w:rsidP="00ED2BFE">
      <w:pPr>
        <w:widowControl w:val="0"/>
        <w:autoSpaceDE w:val="0"/>
        <w:autoSpaceDN w:val="0"/>
        <w:adjustRightInd w:val="0"/>
        <w:rPr>
          <w:rFonts w:ascii="Times New Roman" w:hAnsi="Times New Roman" w:cs="Times New Roman"/>
          <w:sz w:val="22"/>
          <w:szCs w:val="22"/>
        </w:rPr>
      </w:pPr>
    </w:p>
    <w:p w14:paraId="495AE80E" w14:textId="663B52B4" w:rsidR="00ED2BFE" w:rsidRDefault="00ED2BFE" w:rsidP="00ED2BFE">
      <w:pPr>
        <w:widowControl w:val="0"/>
        <w:autoSpaceDE w:val="0"/>
        <w:autoSpaceDN w:val="0"/>
        <w:adjustRightInd w:val="0"/>
        <w:rPr>
          <w:rFonts w:ascii="Times New Roman" w:hAnsi="Times New Roman" w:cs="Times New Roman"/>
          <w:b/>
          <w:bCs/>
          <w:sz w:val="22"/>
          <w:szCs w:val="22"/>
        </w:rPr>
      </w:pPr>
      <w:r w:rsidRPr="00F76F16">
        <w:rPr>
          <w:rFonts w:ascii="Times New Roman" w:hAnsi="Times New Roman" w:cs="Times New Roman"/>
          <w:b/>
          <w:bCs/>
          <w:sz w:val="22"/>
          <w:szCs w:val="22"/>
          <w:u w:val="single"/>
        </w:rPr>
        <w:t>HPC cluster</w:t>
      </w:r>
      <w:r>
        <w:rPr>
          <w:rFonts w:ascii="Times New Roman" w:hAnsi="Times New Roman" w:cs="Times New Roman"/>
          <w:b/>
          <w:bCs/>
          <w:sz w:val="22"/>
          <w:szCs w:val="22"/>
          <w:u w:val="single"/>
        </w:rPr>
        <w:t>s</w:t>
      </w:r>
      <w:r w:rsidRPr="00F76F16">
        <w:rPr>
          <w:rFonts w:ascii="Times New Roman" w:hAnsi="Times New Roman" w:cs="Times New Roman"/>
          <w:b/>
          <w:bCs/>
          <w:sz w:val="22"/>
          <w:szCs w:val="22"/>
          <w:u w:val="single"/>
        </w:rPr>
        <w:t>:</w:t>
      </w:r>
      <w:r w:rsidRPr="005903A6">
        <w:rPr>
          <w:rFonts w:ascii="Times New Roman" w:hAnsi="Times New Roman" w:cs="Times New Roman"/>
          <w:b/>
          <w:bCs/>
          <w:sz w:val="22"/>
          <w:szCs w:val="22"/>
        </w:rPr>
        <w:t xml:space="preserve">  </w:t>
      </w:r>
    </w:p>
    <w:p w14:paraId="2BD62BE8" w14:textId="77777777" w:rsidR="00CB389A" w:rsidRDefault="00ED2BFE" w:rsidP="00BE7045">
      <w:pPr>
        <w:widowControl w:val="0"/>
        <w:autoSpaceDE w:val="0"/>
        <w:autoSpaceDN w:val="0"/>
        <w:adjustRightInd w:val="0"/>
        <w:spacing w:before="60"/>
        <w:jc w:val="both"/>
        <w:rPr>
          <w:rFonts w:ascii="Times New Roman" w:hAnsi="Times New Roman" w:cs="Times New Roman"/>
          <w:sz w:val="22"/>
          <w:szCs w:val="22"/>
          <w:lang w:eastAsia="ja-JP"/>
        </w:rPr>
      </w:pPr>
      <w:r w:rsidRPr="001A685F">
        <w:rPr>
          <w:rFonts w:ascii="Times New Roman" w:hAnsi="Times New Roman" w:cs="Times New Roman"/>
          <w:sz w:val="22"/>
          <w:szCs w:val="22"/>
          <w:lang w:eastAsia="ja-JP"/>
        </w:rPr>
        <w:t xml:space="preserve">The </w:t>
      </w:r>
      <w:r w:rsidR="00CB389A">
        <w:rPr>
          <w:rFonts w:ascii="Times New Roman" w:hAnsi="Times New Roman" w:cs="Times New Roman"/>
          <w:sz w:val="22"/>
          <w:szCs w:val="22"/>
          <w:lang w:eastAsia="ja-JP"/>
        </w:rPr>
        <w:t>Hopper cluster is</w:t>
      </w:r>
      <w:r w:rsidR="00AE4A22">
        <w:rPr>
          <w:rFonts w:ascii="Times New Roman" w:hAnsi="Times New Roman" w:cs="Times New Roman"/>
          <w:sz w:val="22"/>
          <w:szCs w:val="22"/>
          <w:lang w:eastAsia="ja-JP"/>
        </w:rPr>
        <w:t xml:space="preserve"> </w:t>
      </w:r>
      <w:r w:rsidRPr="001A685F">
        <w:rPr>
          <w:rFonts w:ascii="Times New Roman" w:hAnsi="Times New Roman" w:cs="Times New Roman"/>
          <w:sz w:val="22"/>
          <w:szCs w:val="22"/>
          <w:lang w:eastAsia="ja-JP"/>
        </w:rPr>
        <w:t>centrally managed by ORC,</w:t>
      </w:r>
      <w:r w:rsidR="00274928" w:rsidRPr="001A685F">
        <w:rPr>
          <w:rFonts w:ascii="Times New Roman" w:hAnsi="Times New Roman" w:cs="Times New Roman"/>
          <w:sz w:val="22"/>
          <w:szCs w:val="22"/>
          <w:lang w:eastAsia="ja-JP"/>
        </w:rPr>
        <w:t xml:space="preserve"> </w:t>
      </w:r>
      <w:r w:rsidR="001A685F" w:rsidRPr="001A685F">
        <w:rPr>
          <w:rFonts w:ascii="Times New Roman" w:hAnsi="Times New Roman" w:cs="Times New Roman"/>
          <w:sz w:val="22"/>
          <w:szCs w:val="22"/>
          <w:lang w:eastAsia="ja-JP"/>
        </w:rPr>
        <w:t xml:space="preserve">was purchased with </w:t>
      </w:r>
      <w:r w:rsidR="00296481">
        <w:rPr>
          <w:rFonts w:ascii="Times New Roman" w:hAnsi="Times New Roman" w:cs="Times New Roman"/>
          <w:sz w:val="22"/>
          <w:szCs w:val="22"/>
          <w:lang w:eastAsia="ja-JP"/>
        </w:rPr>
        <w:t xml:space="preserve">the NSF </w:t>
      </w:r>
      <w:r w:rsidR="00296481">
        <w:rPr>
          <w:rFonts w:ascii="Times New Roman" w:hAnsi="Times New Roman" w:cs="Times New Roman"/>
          <w:sz w:val="22"/>
          <w:szCs w:val="22"/>
        </w:rPr>
        <w:t xml:space="preserve">Major Research Instrumentation (MRI) grant </w:t>
      </w:r>
      <w:r w:rsidR="00296481">
        <w:rPr>
          <w:rFonts w:ascii="Times New Roman" w:hAnsi="Times New Roman" w:cs="Times New Roman"/>
          <w:sz w:val="22"/>
          <w:szCs w:val="22"/>
          <w:lang w:eastAsia="ja-JP"/>
        </w:rPr>
        <w:t>(</w:t>
      </w:r>
      <w:r w:rsidR="00296481" w:rsidRPr="00296481">
        <w:rPr>
          <w:rFonts w:ascii="Times New Roman" w:hAnsi="Times New Roman" w:cs="Times New Roman"/>
          <w:sz w:val="22"/>
          <w:szCs w:val="22"/>
          <w:lang w:eastAsia="ja-JP"/>
        </w:rPr>
        <w:t>Acquisition of an Adaptive Computing Infrastructure to Support Compute- and Data-Intensive Multidisciplinary Research</w:t>
      </w:r>
      <w:r w:rsidR="00296481">
        <w:rPr>
          <w:rFonts w:ascii="Times New Roman" w:hAnsi="Times New Roman" w:cs="Times New Roman"/>
          <w:sz w:val="22"/>
          <w:szCs w:val="22"/>
          <w:lang w:eastAsia="ja-JP"/>
        </w:rPr>
        <w:t xml:space="preserve">, </w:t>
      </w:r>
      <w:r w:rsidR="001A685F" w:rsidRPr="001A685F">
        <w:rPr>
          <w:rFonts w:ascii="Times New Roman" w:hAnsi="Times New Roman" w:cs="Times New Roman"/>
          <w:sz w:val="22"/>
          <w:szCs w:val="22"/>
          <w:lang w:eastAsia="ja-JP"/>
        </w:rPr>
        <w:t>#2018631</w:t>
      </w:r>
      <w:r w:rsidR="00296481">
        <w:rPr>
          <w:rFonts w:ascii="Times New Roman" w:hAnsi="Times New Roman" w:cs="Times New Roman"/>
          <w:sz w:val="22"/>
          <w:szCs w:val="22"/>
          <w:lang w:eastAsia="ja-JP"/>
        </w:rPr>
        <w:t>)</w:t>
      </w:r>
      <w:r w:rsidR="001A685F">
        <w:rPr>
          <w:rFonts w:ascii="Times New Roman" w:hAnsi="Times New Roman" w:cs="Times New Roman"/>
          <w:sz w:val="22"/>
          <w:szCs w:val="22"/>
          <w:lang w:eastAsia="ja-JP"/>
        </w:rPr>
        <w:t>,</w:t>
      </w:r>
      <w:r w:rsidR="001A685F" w:rsidRPr="001A685F">
        <w:rPr>
          <w:rFonts w:ascii="Times New Roman" w:hAnsi="Times New Roman" w:cs="Times New Roman"/>
          <w:sz w:val="22"/>
          <w:szCs w:val="22"/>
          <w:lang w:eastAsia="ja-JP"/>
        </w:rPr>
        <w:t xml:space="preserve"> </w:t>
      </w:r>
      <w:r w:rsidR="00296481">
        <w:rPr>
          <w:rFonts w:ascii="Times New Roman" w:hAnsi="Times New Roman" w:cs="Times New Roman"/>
          <w:sz w:val="22"/>
          <w:szCs w:val="22"/>
          <w:lang w:eastAsia="ja-JP"/>
        </w:rPr>
        <w:t xml:space="preserve">additional </w:t>
      </w:r>
      <w:r w:rsidR="001A685F" w:rsidRPr="001A685F">
        <w:rPr>
          <w:rFonts w:ascii="Times New Roman" w:hAnsi="Times New Roman" w:cs="Times New Roman"/>
          <w:sz w:val="22"/>
          <w:szCs w:val="22"/>
          <w:lang w:eastAsia="ja-JP"/>
        </w:rPr>
        <w:t>funds from the Commonwealth of VA</w:t>
      </w:r>
      <w:r w:rsidR="00296481">
        <w:rPr>
          <w:rFonts w:ascii="Times New Roman" w:hAnsi="Times New Roman" w:cs="Times New Roman"/>
          <w:sz w:val="22"/>
          <w:szCs w:val="22"/>
          <w:lang w:eastAsia="ja-JP"/>
        </w:rPr>
        <w:t>,</w:t>
      </w:r>
      <w:r w:rsidR="001A685F" w:rsidRPr="001A685F">
        <w:rPr>
          <w:rFonts w:ascii="Times New Roman" w:hAnsi="Times New Roman" w:cs="Times New Roman"/>
          <w:sz w:val="22"/>
          <w:szCs w:val="22"/>
          <w:lang w:eastAsia="ja-JP"/>
        </w:rPr>
        <w:t xml:space="preserve"> </w:t>
      </w:r>
      <w:r w:rsidR="00296481">
        <w:rPr>
          <w:rFonts w:ascii="Times New Roman" w:hAnsi="Times New Roman" w:cs="Times New Roman"/>
          <w:sz w:val="22"/>
          <w:szCs w:val="22"/>
          <w:lang w:eastAsia="ja-JP"/>
        </w:rPr>
        <w:t xml:space="preserve">and </w:t>
      </w:r>
      <w:r w:rsidR="001A685F" w:rsidRPr="001A685F">
        <w:rPr>
          <w:rFonts w:ascii="Times New Roman" w:hAnsi="Times New Roman" w:cs="Times New Roman"/>
          <w:sz w:val="22"/>
          <w:szCs w:val="22"/>
          <w:lang w:eastAsia="ja-JP"/>
        </w:rPr>
        <w:t xml:space="preserve">contributions from departments and faculty. </w:t>
      </w:r>
      <w:r w:rsidR="00644ABF">
        <w:rPr>
          <w:rFonts w:ascii="Times New Roman" w:hAnsi="Times New Roman" w:cs="Times New Roman"/>
          <w:sz w:val="22"/>
          <w:szCs w:val="22"/>
          <w:lang w:eastAsia="ja-JP"/>
        </w:rPr>
        <w:t xml:space="preserve"> </w:t>
      </w:r>
      <w:r w:rsidR="00CB389A">
        <w:rPr>
          <w:rFonts w:ascii="Times New Roman" w:hAnsi="Times New Roman" w:cs="Times New Roman"/>
          <w:sz w:val="22"/>
          <w:szCs w:val="22"/>
          <w:lang w:eastAsia="ja-JP"/>
        </w:rPr>
        <w:t xml:space="preserve">Hopper uses the EDR Infiniband network to connect the nodes and uses a 25Gb Ethernet network to provide primary and out-of-band management.  </w:t>
      </w:r>
    </w:p>
    <w:p w14:paraId="27A22380" w14:textId="77777777" w:rsidR="00CB389A" w:rsidRDefault="00CB389A" w:rsidP="00CB389A">
      <w:pPr>
        <w:widowControl w:val="0"/>
        <w:autoSpaceDE w:val="0"/>
        <w:autoSpaceDN w:val="0"/>
        <w:adjustRightInd w:val="0"/>
        <w:jc w:val="both"/>
        <w:rPr>
          <w:rFonts w:ascii="Times New Roman" w:hAnsi="Times New Roman" w:cs="Times New Roman"/>
          <w:sz w:val="22"/>
          <w:szCs w:val="22"/>
          <w:lang w:eastAsia="ja-JP"/>
        </w:rPr>
      </w:pPr>
    </w:p>
    <w:p w14:paraId="3FED3EFF" w14:textId="525F2884" w:rsidR="00274928" w:rsidRPr="001A685F" w:rsidRDefault="00CB389A" w:rsidP="00BE7045">
      <w:pPr>
        <w:widowControl w:val="0"/>
        <w:autoSpaceDE w:val="0"/>
        <w:autoSpaceDN w:val="0"/>
        <w:adjustRightInd w:val="0"/>
        <w:spacing w:before="60"/>
        <w:jc w:val="both"/>
        <w:rPr>
          <w:rFonts w:ascii="Times New Roman" w:hAnsi="Times New Roman" w:cs="Times New Roman"/>
          <w:sz w:val="22"/>
          <w:szCs w:val="22"/>
          <w:lang w:eastAsia="ja-JP"/>
        </w:rPr>
      </w:pPr>
      <w:r>
        <w:rPr>
          <w:rFonts w:ascii="Times New Roman" w:hAnsi="Times New Roman" w:cs="Times New Roman"/>
          <w:sz w:val="22"/>
          <w:szCs w:val="22"/>
          <w:lang w:eastAsia="ja-JP"/>
        </w:rPr>
        <w:t>We have installed Open OnDemand (OOD) (</w:t>
      </w:r>
      <w:hyperlink r:id="rId10" w:history="1">
        <w:r w:rsidRPr="00AA58C8">
          <w:rPr>
            <w:rStyle w:val="Hyperlink"/>
            <w:rFonts w:ascii="Times New Roman" w:hAnsi="Times New Roman" w:cs="Times New Roman"/>
            <w:sz w:val="22"/>
            <w:szCs w:val="22"/>
            <w:lang w:eastAsia="ja-JP"/>
          </w:rPr>
          <w:t>https://openondemand.org/</w:t>
        </w:r>
      </w:hyperlink>
      <w:r>
        <w:rPr>
          <w:rFonts w:ascii="Times New Roman" w:hAnsi="Times New Roman" w:cs="Times New Roman"/>
          <w:sz w:val="22"/>
          <w:szCs w:val="22"/>
          <w:lang w:eastAsia="ja-JP"/>
        </w:rPr>
        <w:t xml:space="preserve">) a web browser-based GUI access to the Hopper cluster.  OOD provides improved user accessibility and shortens the time required to learn how to use the cluster and submit jobs.   </w:t>
      </w:r>
      <w:r w:rsidRPr="00ED2BFE">
        <w:rPr>
          <w:rFonts w:ascii="Times New Roman" w:hAnsi="Times New Roman" w:cs="Times New Roman"/>
          <w:sz w:val="22"/>
          <w:szCs w:val="22"/>
          <w:lang w:eastAsia="ja-JP"/>
        </w:rPr>
        <w:t xml:space="preserve">Hopper will support high-impact research focused on a wide range of fields with ability to conduct data- and computational-intensive analyses.  </w:t>
      </w:r>
      <w:r w:rsidR="001A685F" w:rsidRPr="001A685F">
        <w:rPr>
          <w:rFonts w:ascii="Times New Roman" w:hAnsi="Times New Roman" w:cs="Times New Roman"/>
          <w:sz w:val="22"/>
          <w:szCs w:val="22"/>
          <w:lang w:eastAsia="ja-JP"/>
        </w:rPr>
        <w:t xml:space="preserve">The Hopper cluster </w:t>
      </w:r>
      <w:r w:rsidR="00274928" w:rsidRPr="001A685F">
        <w:rPr>
          <w:rFonts w:ascii="Times New Roman" w:hAnsi="Times New Roman" w:cs="Times New Roman"/>
          <w:sz w:val="22"/>
          <w:szCs w:val="22"/>
          <w:lang w:eastAsia="ja-JP"/>
        </w:rPr>
        <w:t xml:space="preserve">is </w:t>
      </w:r>
      <w:r w:rsidR="003803A2" w:rsidRPr="001A685F">
        <w:rPr>
          <w:rFonts w:ascii="Times New Roman" w:hAnsi="Times New Roman" w:cs="Times New Roman"/>
          <w:sz w:val="22"/>
          <w:szCs w:val="22"/>
          <w:lang w:eastAsia="ja-JP"/>
        </w:rPr>
        <w:t>made of the following Dell servers:</w:t>
      </w:r>
    </w:p>
    <w:p w14:paraId="1C1377BC" w14:textId="176FA9EA" w:rsidR="003803A2" w:rsidRPr="001A685F" w:rsidRDefault="003803A2" w:rsidP="003803A2">
      <w:pPr>
        <w:pStyle w:val="ListParagraph"/>
        <w:widowControl w:val="0"/>
        <w:numPr>
          <w:ilvl w:val="0"/>
          <w:numId w:val="3"/>
        </w:numPr>
        <w:autoSpaceDE w:val="0"/>
        <w:autoSpaceDN w:val="0"/>
        <w:adjustRightInd w:val="0"/>
        <w:rPr>
          <w:sz w:val="22"/>
          <w:szCs w:val="22"/>
          <w:lang w:eastAsia="ja-JP"/>
        </w:rPr>
      </w:pPr>
      <w:r w:rsidRPr="001A685F">
        <w:rPr>
          <w:sz w:val="22"/>
          <w:szCs w:val="22"/>
          <w:lang w:eastAsia="ja-JP"/>
        </w:rPr>
        <w:t>74 Intel nodes - each with 48 cores, and 192GB RAM</w:t>
      </w:r>
    </w:p>
    <w:p w14:paraId="7283A0CD" w14:textId="31D6328D" w:rsidR="003803A2" w:rsidRPr="001A685F" w:rsidRDefault="003803A2" w:rsidP="003803A2">
      <w:pPr>
        <w:pStyle w:val="ListParagraph"/>
        <w:widowControl w:val="0"/>
        <w:numPr>
          <w:ilvl w:val="0"/>
          <w:numId w:val="3"/>
        </w:numPr>
        <w:autoSpaceDE w:val="0"/>
        <w:autoSpaceDN w:val="0"/>
        <w:adjustRightInd w:val="0"/>
        <w:rPr>
          <w:sz w:val="22"/>
          <w:szCs w:val="22"/>
          <w:lang w:eastAsia="ja-JP"/>
        </w:rPr>
      </w:pPr>
      <w:r w:rsidRPr="001A685F">
        <w:rPr>
          <w:sz w:val="22"/>
          <w:szCs w:val="22"/>
          <w:lang w:eastAsia="ja-JP"/>
        </w:rPr>
        <w:t>48 AMD nodes - each with 64 cores, and 256GB RAM</w:t>
      </w:r>
    </w:p>
    <w:p w14:paraId="0BABEEA4" w14:textId="015E1C13" w:rsidR="003803A2" w:rsidRPr="001A685F" w:rsidRDefault="003803A2" w:rsidP="003803A2">
      <w:pPr>
        <w:pStyle w:val="ListParagraph"/>
        <w:widowControl w:val="0"/>
        <w:numPr>
          <w:ilvl w:val="0"/>
          <w:numId w:val="3"/>
        </w:numPr>
        <w:autoSpaceDE w:val="0"/>
        <w:autoSpaceDN w:val="0"/>
        <w:adjustRightInd w:val="0"/>
        <w:rPr>
          <w:sz w:val="22"/>
          <w:szCs w:val="22"/>
          <w:lang w:eastAsia="ja-JP"/>
        </w:rPr>
      </w:pPr>
      <w:r w:rsidRPr="001A685F">
        <w:rPr>
          <w:sz w:val="22"/>
          <w:szCs w:val="22"/>
          <w:lang w:eastAsia="ja-JP"/>
        </w:rPr>
        <w:t>20 AMD nodes - each with 64 cores, and 512GB RAM</w:t>
      </w:r>
    </w:p>
    <w:p w14:paraId="5C51D40F" w14:textId="7D2A3A2F" w:rsidR="003803A2" w:rsidRPr="001A685F" w:rsidRDefault="003803A2" w:rsidP="003803A2">
      <w:pPr>
        <w:pStyle w:val="ListParagraph"/>
        <w:widowControl w:val="0"/>
        <w:numPr>
          <w:ilvl w:val="0"/>
          <w:numId w:val="3"/>
        </w:numPr>
        <w:autoSpaceDE w:val="0"/>
        <w:autoSpaceDN w:val="0"/>
        <w:adjustRightInd w:val="0"/>
        <w:rPr>
          <w:sz w:val="22"/>
          <w:szCs w:val="22"/>
          <w:lang w:eastAsia="ja-JP"/>
        </w:rPr>
      </w:pPr>
      <w:r w:rsidRPr="001A685F">
        <w:rPr>
          <w:sz w:val="22"/>
          <w:szCs w:val="22"/>
          <w:lang w:eastAsia="ja-JP"/>
        </w:rPr>
        <w:t>20 Big memory AMD nodes – cores ranging between 64 &amp; 128 cores, and 1/2/4/TB RAM</w:t>
      </w:r>
    </w:p>
    <w:p w14:paraId="58070692" w14:textId="20524984" w:rsidR="003803A2" w:rsidRPr="001A685F" w:rsidRDefault="003803A2" w:rsidP="003803A2">
      <w:pPr>
        <w:pStyle w:val="ListParagraph"/>
        <w:widowControl w:val="0"/>
        <w:numPr>
          <w:ilvl w:val="0"/>
          <w:numId w:val="3"/>
        </w:numPr>
        <w:autoSpaceDE w:val="0"/>
        <w:autoSpaceDN w:val="0"/>
        <w:adjustRightInd w:val="0"/>
        <w:rPr>
          <w:sz w:val="22"/>
          <w:szCs w:val="22"/>
          <w:lang w:eastAsia="ja-JP"/>
        </w:rPr>
      </w:pPr>
      <w:r w:rsidRPr="001A685F">
        <w:rPr>
          <w:sz w:val="22"/>
          <w:szCs w:val="22"/>
          <w:lang w:eastAsia="ja-JP"/>
        </w:rPr>
        <w:t xml:space="preserve">2 NVidia DGX servers </w:t>
      </w:r>
      <w:r w:rsidR="003601D8" w:rsidRPr="001A685F">
        <w:rPr>
          <w:sz w:val="22"/>
          <w:szCs w:val="22"/>
          <w:lang w:eastAsia="ja-JP"/>
        </w:rPr>
        <w:t>-</w:t>
      </w:r>
      <w:r w:rsidRPr="001A685F">
        <w:rPr>
          <w:sz w:val="22"/>
          <w:szCs w:val="22"/>
          <w:lang w:eastAsia="ja-JP"/>
        </w:rPr>
        <w:t xml:space="preserve"> each with 128 cores, 1TB RAM</w:t>
      </w:r>
      <w:r w:rsidR="003601D8" w:rsidRPr="001A685F">
        <w:rPr>
          <w:sz w:val="22"/>
          <w:szCs w:val="22"/>
          <w:lang w:eastAsia="ja-JP"/>
        </w:rPr>
        <w:t>,</w:t>
      </w:r>
      <w:r w:rsidRPr="001A685F">
        <w:rPr>
          <w:sz w:val="22"/>
          <w:szCs w:val="22"/>
          <w:lang w:eastAsia="ja-JP"/>
        </w:rPr>
        <w:t xml:space="preserve"> and 8 – A100(40GB) GPUs</w:t>
      </w:r>
    </w:p>
    <w:p w14:paraId="1880D783" w14:textId="54EF115D" w:rsidR="008B5C4B" w:rsidRDefault="002A550F" w:rsidP="008B5C4B">
      <w:pPr>
        <w:pStyle w:val="ListParagraph"/>
        <w:widowControl w:val="0"/>
        <w:numPr>
          <w:ilvl w:val="0"/>
          <w:numId w:val="3"/>
        </w:numPr>
        <w:autoSpaceDE w:val="0"/>
        <w:autoSpaceDN w:val="0"/>
        <w:adjustRightInd w:val="0"/>
        <w:rPr>
          <w:sz w:val="22"/>
          <w:szCs w:val="22"/>
          <w:lang w:eastAsia="ja-JP"/>
        </w:rPr>
      </w:pPr>
      <w:r>
        <w:rPr>
          <w:sz w:val="22"/>
          <w:szCs w:val="22"/>
          <w:lang w:eastAsia="ja-JP"/>
        </w:rPr>
        <w:t>31</w:t>
      </w:r>
      <w:r w:rsidR="003601D8" w:rsidRPr="001A685F">
        <w:rPr>
          <w:sz w:val="22"/>
          <w:szCs w:val="22"/>
          <w:lang w:eastAsia="ja-JP"/>
        </w:rPr>
        <w:t xml:space="preserve"> GPU AMD nodes - each with 64 cores, 512GB RAM, and 4 – A100(80GB) GPUs</w:t>
      </w:r>
    </w:p>
    <w:p w14:paraId="788E0ED9" w14:textId="77777777" w:rsidR="008B5C4B" w:rsidRPr="008B5C4B" w:rsidRDefault="008B5C4B" w:rsidP="008B5C4B">
      <w:pPr>
        <w:widowControl w:val="0"/>
        <w:autoSpaceDE w:val="0"/>
        <w:autoSpaceDN w:val="0"/>
        <w:adjustRightInd w:val="0"/>
        <w:ind w:left="360"/>
        <w:rPr>
          <w:sz w:val="22"/>
          <w:szCs w:val="22"/>
          <w:lang w:eastAsia="ja-JP"/>
        </w:rPr>
      </w:pPr>
    </w:p>
    <w:p w14:paraId="0051DBB6" w14:textId="60DE1799" w:rsidR="00E91AB8" w:rsidRDefault="008B5C4B" w:rsidP="00BE7045">
      <w:pPr>
        <w:widowControl w:val="0"/>
        <w:autoSpaceDE w:val="0"/>
        <w:autoSpaceDN w:val="0"/>
        <w:adjustRightInd w:val="0"/>
        <w:spacing w:before="60"/>
        <w:jc w:val="both"/>
        <w:rPr>
          <w:rFonts w:ascii="Times New Roman" w:hAnsi="Times New Roman" w:cs="Times New Roman"/>
          <w:sz w:val="22"/>
          <w:szCs w:val="22"/>
          <w:lang w:eastAsia="ja-JP"/>
        </w:rPr>
      </w:pPr>
      <w:r>
        <w:rPr>
          <w:rFonts w:ascii="Times New Roman" w:hAnsi="Times New Roman" w:cs="Times New Roman"/>
          <w:sz w:val="22"/>
          <w:szCs w:val="22"/>
          <w:lang w:eastAsia="ja-JP"/>
        </w:rPr>
        <w:t>S</w:t>
      </w:r>
      <w:r w:rsidR="00E91AB8">
        <w:rPr>
          <w:rFonts w:ascii="Times New Roman" w:hAnsi="Times New Roman" w:cs="Times New Roman"/>
          <w:sz w:val="22"/>
          <w:szCs w:val="22"/>
          <w:lang w:eastAsia="ja-JP"/>
        </w:rPr>
        <w:t xml:space="preserve">even </w:t>
      </w:r>
      <w:r>
        <w:rPr>
          <w:rFonts w:ascii="Times New Roman" w:hAnsi="Times New Roman" w:cs="Times New Roman"/>
          <w:sz w:val="22"/>
          <w:szCs w:val="22"/>
          <w:lang w:eastAsia="ja-JP"/>
        </w:rPr>
        <w:t xml:space="preserve">nodes </w:t>
      </w:r>
      <w:r w:rsidR="00C556D1">
        <w:rPr>
          <w:rFonts w:ascii="Times New Roman" w:hAnsi="Times New Roman" w:cs="Times New Roman"/>
          <w:sz w:val="22"/>
          <w:szCs w:val="22"/>
          <w:lang w:eastAsia="ja-JP"/>
        </w:rPr>
        <w:t>(</w:t>
      </w:r>
      <w:r w:rsidR="00C556D1" w:rsidRPr="00C556D1">
        <w:rPr>
          <w:rFonts w:ascii="Times New Roman" w:hAnsi="Times New Roman" w:cs="Times New Roman"/>
          <w:sz w:val="22"/>
          <w:szCs w:val="22"/>
          <w:lang w:eastAsia="ja-JP"/>
        </w:rPr>
        <w:t xml:space="preserve">each </w:t>
      </w:r>
      <w:r>
        <w:rPr>
          <w:rFonts w:ascii="Times New Roman" w:hAnsi="Times New Roman" w:cs="Times New Roman"/>
          <w:sz w:val="22"/>
          <w:szCs w:val="22"/>
          <w:lang w:eastAsia="ja-JP"/>
        </w:rPr>
        <w:t xml:space="preserve">node </w:t>
      </w:r>
      <w:r w:rsidR="00C556D1" w:rsidRPr="00C556D1">
        <w:rPr>
          <w:rFonts w:ascii="Times New Roman" w:hAnsi="Times New Roman" w:cs="Times New Roman"/>
          <w:sz w:val="22"/>
          <w:szCs w:val="22"/>
          <w:lang w:eastAsia="ja-JP"/>
        </w:rPr>
        <w:t xml:space="preserve">with 32 </w:t>
      </w:r>
      <w:r>
        <w:rPr>
          <w:rFonts w:ascii="Times New Roman" w:hAnsi="Times New Roman" w:cs="Times New Roman"/>
          <w:sz w:val="22"/>
          <w:szCs w:val="22"/>
          <w:lang w:eastAsia="ja-JP"/>
        </w:rPr>
        <w:t xml:space="preserve">AMD </w:t>
      </w:r>
      <w:r w:rsidR="00C556D1" w:rsidRPr="00C556D1">
        <w:rPr>
          <w:rFonts w:ascii="Times New Roman" w:hAnsi="Times New Roman" w:cs="Times New Roman"/>
          <w:sz w:val="22"/>
          <w:szCs w:val="22"/>
          <w:lang w:eastAsia="ja-JP"/>
        </w:rPr>
        <w:t>cores, 256GB RAM, and 3 – A40(48GB) GPUs</w:t>
      </w:r>
      <w:r w:rsidR="00C556D1">
        <w:rPr>
          <w:rFonts w:ascii="Times New Roman" w:hAnsi="Times New Roman" w:cs="Times New Roman"/>
          <w:sz w:val="22"/>
          <w:szCs w:val="22"/>
          <w:lang w:eastAsia="ja-JP"/>
        </w:rPr>
        <w:t>)</w:t>
      </w:r>
      <w:r w:rsidR="00E91AB8">
        <w:rPr>
          <w:rFonts w:ascii="Times New Roman" w:hAnsi="Times New Roman" w:cs="Times New Roman"/>
          <w:sz w:val="22"/>
          <w:szCs w:val="22"/>
          <w:lang w:eastAsia="ja-JP"/>
        </w:rPr>
        <w:t xml:space="preserve"> </w:t>
      </w:r>
      <w:r w:rsidR="002A550F">
        <w:rPr>
          <w:rFonts w:ascii="Times New Roman" w:hAnsi="Times New Roman" w:cs="Times New Roman"/>
          <w:sz w:val="22"/>
          <w:szCs w:val="22"/>
          <w:lang w:eastAsia="ja-JP"/>
        </w:rPr>
        <w:t>is</w:t>
      </w:r>
      <w:r w:rsidR="00E91AB8">
        <w:rPr>
          <w:rFonts w:ascii="Times New Roman" w:hAnsi="Times New Roman" w:cs="Times New Roman"/>
          <w:sz w:val="22"/>
          <w:szCs w:val="22"/>
          <w:lang w:eastAsia="ja-JP"/>
        </w:rPr>
        <w:t xml:space="preserve"> deployed via an OpenStack framework to provide capacity for up to 60 concurrent GPU enable Virtual Desktop Instances (VDI) for visualization, rendering, or GPU compatible compute workloads.  </w:t>
      </w:r>
    </w:p>
    <w:p w14:paraId="1ABD4029" w14:textId="00C56B7D" w:rsidR="00CB389A" w:rsidRDefault="00CB389A" w:rsidP="00CB389A">
      <w:pPr>
        <w:widowControl w:val="0"/>
        <w:autoSpaceDE w:val="0"/>
        <w:autoSpaceDN w:val="0"/>
        <w:adjustRightInd w:val="0"/>
        <w:jc w:val="both"/>
        <w:rPr>
          <w:rFonts w:ascii="Times New Roman" w:hAnsi="Times New Roman" w:cs="Times New Roman"/>
          <w:sz w:val="22"/>
          <w:szCs w:val="22"/>
          <w:lang w:eastAsia="ja-JP"/>
        </w:rPr>
      </w:pPr>
    </w:p>
    <w:p w14:paraId="034F7BB0" w14:textId="1B4F91F9" w:rsidR="00AB44A1" w:rsidRDefault="00CB389A" w:rsidP="00BE7045">
      <w:pPr>
        <w:widowControl w:val="0"/>
        <w:autoSpaceDE w:val="0"/>
        <w:autoSpaceDN w:val="0"/>
        <w:adjustRightInd w:val="0"/>
        <w:spacing w:before="60"/>
        <w:jc w:val="both"/>
        <w:rPr>
          <w:rFonts w:ascii="Times New Roman" w:hAnsi="Times New Roman" w:cs="Times New Roman"/>
          <w:sz w:val="22"/>
          <w:szCs w:val="22"/>
          <w:lang w:eastAsia="ja-JP"/>
        </w:rPr>
      </w:pPr>
      <w:r w:rsidRPr="001A685F">
        <w:rPr>
          <w:rFonts w:ascii="Times New Roman" w:eastAsia="Times New Roman" w:hAnsi="Times New Roman" w:cs="Times New Roman"/>
          <w:color w:val="222222"/>
          <w:sz w:val="22"/>
          <w:szCs w:val="22"/>
        </w:rPr>
        <w:t xml:space="preserve">The </w:t>
      </w:r>
      <w:r>
        <w:rPr>
          <w:rFonts w:ascii="Times New Roman" w:eastAsia="Times New Roman" w:hAnsi="Times New Roman" w:cs="Times New Roman"/>
          <w:color w:val="222222"/>
          <w:sz w:val="22"/>
          <w:szCs w:val="22"/>
        </w:rPr>
        <w:t xml:space="preserve">older </w:t>
      </w:r>
      <w:r w:rsidRPr="001A685F">
        <w:rPr>
          <w:rFonts w:ascii="Times New Roman" w:eastAsia="Times New Roman" w:hAnsi="Times New Roman" w:cs="Times New Roman"/>
          <w:color w:val="222222"/>
          <w:sz w:val="22"/>
          <w:szCs w:val="22"/>
        </w:rPr>
        <w:t>Argo cluster (centrally managed by ORC)</w:t>
      </w:r>
      <w:r>
        <w:rPr>
          <w:rFonts w:ascii="Times New Roman" w:eastAsia="Times New Roman" w:hAnsi="Times New Roman" w:cs="Times New Roman"/>
          <w:color w:val="222222"/>
          <w:sz w:val="22"/>
          <w:szCs w:val="22"/>
        </w:rPr>
        <w:t xml:space="preserve"> has</w:t>
      </w:r>
      <w:r w:rsidRPr="001A685F">
        <w:rPr>
          <w:rFonts w:ascii="Times New Roman" w:eastAsia="Times New Roman" w:hAnsi="Times New Roman" w:cs="Times New Roman"/>
          <w:color w:val="222222"/>
          <w:sz w:val="22"/>
          <w:szCs w:val="22"/>
        </w:rPr>
        <w:t xml:space="preserve"> two login nodes, </w:t>
      </w:r>
      <w:r>
        <w:rPr>
          <w:rFonts w:ascii="Times New Roman" w:eastAsia="Times New Roman" w:hAnsi="Times New Roman" w:cs="Times New Roman"/>
          <w:color w:val="222222"/>
          <w:sz w:val="22"/>
          <w:szCs w:val="22"/>
        </w:rPr>
        <w:t>43</w:t>
      </w:r>
      <w:r w:rsidRPr="001A685F">
        <w:rPr>
          <w:rFonts w:ascii="Times New Roman" w:eastAsia="Times New Roman" w:hAnsi="Times New Roman" w:cs="Times New Roman"/>
          <w:color w:val="222222"/>
          <w:sz w:val="22"/>
          <w:szCs w:val="22"/>
        </w:rPr>
        <w:t xml:space="preserve"> compute </w:t>
      </w:r>
      <w:r>
        <w:rPr>
          <w:rFonts w:ascii="Times New Roman" w:eastAsia="Times New Roman" w:hAnsi="Times New Roman" w:cs="Times New Roman"/>
          <w:color w:val="222222"/>
          <w:sz w:val="22"/>
          <w:szCs w:val="22"/>
        </w:rPr>
        <w:t xml:space="preserve">and 10 GPU (20 K80 and 24 V100) </w:t>
      </w:r>
      <w:r w:rsidRPr="001A685F">
        <w:rPr>
          <w:rFonts w:ascii="Times New Roman" w:eastAsia="Times New Roman" w:hAnsi="Times New Roman" w:cs="Times New Roman"/>
          <w:color w:val="222222"/>
          <w:sz w:val="22"/>
          <w:szCs w:val="22"/>
        </w:rPr>
        <w:t xml:space="preserve">nodes.  Argo </w:t>
      </w:r>
      <w:r>
        <w:rPr>
          <w:rFonts w:ascii="Times New Roman" w:eastAsia="Times New Roman" w:hAnsi="Times New Roman" w:cs="Times New Roman"/>
          <w:color w:val="222222"/>
          <w:sz w:val="22"/>
          <w:szCs w:val="22"/>
        </w:rPr>
        <w:t xml:space="preserve">uses </w:t>
      </w:r>
      <w:r w:rsidRPr="001A685F">
        <w:rPr>
          <w:rFonts w:ascii="Times New Roman" w:eastAsia="Times New Roman" w:hAnsi="Times New Roman" w:cs="Times New Roman"/>
          <w:color w:val="222222"/>
          <w:sz w:val="22"/>
          <w:szCs w:val="22"/>
        </w:rPr>
        <w:t>a</w:t>
      </w:r>
      <w:r w:rsidR="00C556D1">
        <w:rPr>
          <w:rFonts w:ascii="Times New Roman" w:eastAsia="Times New Roman" w:hAnsi="Times New Roman" w:cs="Times New Roman"/>
          <w:color w:val="222222"/>
          <w:sz w:val="22"/>
          <w:szCs w:val="22"/>
        </w:rPr>
        <w:t>n</w:t>
      </w:r>
      <w:r w:rsidRPr="001A685F">
        <w:rPr>
          <w:rFonts w:ascii="Times New Roman" w:eastAsia="Times New Roman" w:hAnsi="Times New Roman" w:cs="Times New Roman"/>
          <w:color w:val="222222"/>
          <w:sz w:val="22"/>
          <w:szCs w:val="22"/>
        </w:rPr>
        <w:t xml:space="preserve"> FDR Infiniband network</w:t>
      </w:r>
      <w:r>
        <w:rPr>
          <w:rFonts w:ascii="Times New Roman" w:eastAsia="Times New Roman" w:hAnsi="Times New Roman" w:cs="Times New Roman"/>
          <w:color w:val="222222"/>
          <w:sz w:val="22"/>
          <w:szCs w:val="22"/>
        </w:rPr>
        <w:t xml:space="preserve"> to connect</w:t>
      </w:r>
      <w:r w:rsidRPr="001A685F">
        <w:rPr>
          <w:rFonts w:ascii="Times New Roman" w:eastAsia="Times New Roman" w:hAnsi="Times New Roman" w:cs="Times New Roman"/>
          <w:color w:val="222222"/>
          <w:sz w:val="22"/>
          <w:szCs w:val="22"/>
        </w:rPr>
        <w:t xml:space="preserve"> </w:t>
      </w:r>
      <w:r>
        <w:rPr>
          <w:rFonts w:ascii="Times New Roman" w:eastAsia="Times New Roman" w:hAnsi="Times New Roman" w:cs="Times New Roman"/>
          <w:color w:val="222222"/>
          <w:sz w:val="22"/>
          <w:szCs w:val="22"/>
        </w:rPr>
        <w:t xml:space="preserve">the nodes </w:t>
      </w:r>
      <w:r w:rsidRPr="001A685F">
        <w:rPr>
          <w:rFonts w:ascii="Times New Roman" w:eastAsia="Times New Roman" w:hAnsi="Times New Roman" w:cs="Times New Roman"/>
          <w:color w:val="222222"/>
          <w:sz w:val="22"/>
          <w:szCs w:val="22"/>
        </w:rPr>
        <w:t xml:space="preserve">and a gigabit ethernet network to provide primary and out-of-band management.  </w:t>
      </w:r>
      <w:r w:rsidR="00AB44A1" w:rsidRPr="001A685F">
        <w:rPr>
          <w:rFonts w:ascii="Times New Roman" w:eastAsia="Times New Roman" w:hAnsi="Times New Roman" w:cs="Times New Roman"/>
          <w:sz w:val="22"/>
          <w:szCs w:val="22"/>
        </w:rPr>
        <w:t>Both clusters use S</w:t>
      </w:r>
      <w:r w:rsidR="002A550F">
        <w:rPr>
          <w:rFonts w:ascii="Times New Roman" w:eastAsia="Times New Roman" w:hAnsi="Times New Roman" w:cs="Times New Roman"/>
          <w:sz w:val="22"/>
          <w:szCs w:val="22"/>
        </w:rPr>
        <w:t>lurm</w:t>
      </w:r>
      <w:r w:rsidR="00AB44A1" w:rsidRPr="001A685F">
        <w:rPr>
          <w:rFonts w:ascii="Times New Roman" w:eastAsia="Times New Roman" w:hAnsi="Times New Roman" w:cs="Times New Roman"/>
          <w:sz w:val="22"/>
          <w:szCs w:val="22"/>
        </w:rPr>
        <w:t xml:space="preserve"> as the job and resource manager</w:t>
      </w:r>
      <w:r w:rsidR="00AB44A1">
        <w:rPr>
          <w:rFonts w:ascii="Times New Roman" w:eastAsia="Times New Roman" w:hAnsi="Times New Roman" w:cs="Times New Roman"/>
          <w:sz w:val="22"/>
          <w:szCs w:val="22"/>
        </w:rPr>
        <w:t xml:space="preserve"> and have access to fast all-flash scratch storage</w:t>
      </w:r>
    </w:p>
    <w:p w14:paraId="6733E61A" w14:textId="77777777" w:rsidR="00CB389A" w:rsidRDefault="00CB389A" w:rsidP="009048BF">
      <w:pPr>
        <w:widowControl w:val="0"/>
        <w:autoSpaceDE w:val="0"/>
        <w:autoSpaceDN w:val="0"/>
        <w:adjustRightInd w:val="0"/>
        <w:rPr>
          <w:rFonts w:ascii="Times New Roman" w:hAnsi="Times New Roman" w:cs="Times New Roman"/>
          <w:sz w:val="22"/>
          <w:szCs w:val="22"/>
          <w:lang w:eastAsia="ja-JP"/>
        </w:rPr>
      </w:pPr>
    </w:p>
    <w:p w14:paraId="29B0DC69" w14:textId="3B8C399A" w:rsidR="00894A94" w:rsidRDefault="00894A94" w:rsidP="00BE7045">
      <w:pPr>
        <w:widowControl w:val="0"/>
        <w:autoSpaceDE w:val="0"/>
        <w:autoSpaceDN w:val="0"/>
        <w:adjustRightInd w:val="0"/>
        <w:jc w:val="both"/>
        <w:rPr>
          <w:rFonts w:ascii="Times New Roman" w:hAnsi="Times New Roman" w:cs="Times New Roman"/>
          <w:sz w:val="22"/>
          <w:szCs w:val="22"/>
          <w:lang w:eastAsia="ja-JP"/>
        </w:rPr>
      </w:pPr>
      <w:r>
        <w:rPr>
          <w:rFonts w:ascii="Times New Roman" w:hAnsi="Times New Roman" w:cs="Times New Roman"/>
          <w:sz w:val="22"/>
          <w:szCs w:val="22"/>
          <w:lang w:eastAsia="ja-JP"/>
        </w:rPr>
        <w:t>Hopper</w:t>
      </w:r>
      <w:r w:rsidR="002A550F">
        <w:rPr>
          <w:rFonts w:ascii="Times New Roman" w:hAnsi="Times New Roman" w:cs="Times New Roman"/>
          <w:sz w:val="22"/>
          <w:szCs w:val="22"/>
          <w:lang w:eastAsia="ja-JP"/>
        </w:rPr>
        <w:t xml:space="preserve"> and Argo</w:t>
      </w:r>
      <w:r>
        <w:rPr>
          <w:rFonts w:ascii="Times New Roman" w:hAnsi="Times New Roman" w:cs="Times New Roman"/>
          <w:sz w:val="22"/>
          <w:szCs w:val="22"/>
          <w:lang w:eastAsia="ja-JP"/>
        </w:rPr>
        <w:t xml:space="preserve"> are Linux based systems, and have the GNU compilers, Intel OneAPI compiler installed along with the MPI libraries (</w:t>
      </w:r>
      <w:proofErr w:type="spellStart"/>
      <w:r>
        <w:rPr>
          <w:rFonts w:ascii="Times New Roman" w:hAnsi="Times New Roman" w:cs="Times New Roman"/>
          <w:sz w:val="22"/>
          <w:szCs w:val="22"/>
          <w:lang w:eastAsia="ja-JP"/>
        </w:rPr>
        <w:t>OpenMPI</w:t>
      </w:r>
      <w:proofErr w:type="spellEnd"/>
      <w:r>
        <w:rPr>
          <w:rFonts w:ascii="Times New Roman" w:hAnsi="Times New Roman" w:cs="Times New Roman"/>
          <w:sz w:val="22"/>
          <w:szCs w:val="22"/>
          <w:lang w:eastAsia="ja-JP"/>
        </w:rPr>
        <w:t xml:space="preserve">, MVAPICH, Intel MPI), R, Matlab, Mathematica, SAS, STATA, and other software required by the researchers.  Clusters provide a </w:t>
      </w:r>
      <w:r w:rsidR="00B83400">
        <w:rPr>
          <w:rFonts w:ascii="Times New Roman" w:hAnsi="Times New Roman" w:cs="Times New Roman"/>
          <w:sz w:val="22"/>
          <w:szCs w:val="22"/>
          <w:lang w:eastAsia="ja-JP"/>
        </w:rPr>
        <w:t>stepping</w:t>
      </w:r>
      <w:r w:rsidR="002A550F">
        <w:rPr>
          <w:rFonts w:ascii="Times New Roman" w:hAnsi="Times New Roman" w:cs="Times New Roman"/>
          <w:sz w:val="22"/>
          <w:szCs w:val="22"/>
          <w:lang w:eastAsia="ja-JP"/>
        </w:rPr>
        <w:t xml:space="preserve"> </w:t>
      </w:r>
      <w:r w:rsidR="00B83400">
        <w:rPr>
          <w:rFonts w:ascii="Times New Roman" w:hAnsi="Times New Roman" w:cs="Times New Roman"/>
          <w:sz w:val="22"/>
          <w:szCs w:val="22"/>
          <w:lang w:eastAsia="ja-JP"/>
        </w:rPr>
        <w:t>stone</w:t>
      </w:r>
      <w:r>
        <w:rPr>
          <w:rFonts w:ascii="Times New Roman" w:hAnsi="Times New Roman" w:cs="Times New Roman"/>
          <w:sz w:val="22"/>
          <w:szCs w:val="22"/>
          <w:lang w:eastAsia="ja-JP"/>
        </w:rPr>
        <w:t xml:space="preserve"> to national supercomputing facilities.</w:t>
      </w:r>
      <w:r w:rsidR="00644ABF">
        <w:rPr>
          <w:rFonts w:ascii="Times New Roman" w:hAnsi="Times New Roman" w:cs="Times New Roman"/>
          <w:sz w:val="22"/>
          <w:szCs w:val="22"/>
          <w:lang w:eastAsia="ja-JP"/>
        </w:rPr>
        <w:t xml:space="preserve">  The ORC personnel offer workshops (Shell, R, Python, etc.) based on the Carpentries (</w:t>
      </w:r>
      <w:hyperlink r:id="rId11" w:history="1">
        <w:r w:rsidR="00644ABF" w:rsidRPr="00AA58C8">
          <w:rPr>
            <w:rStyle w:val="Hyperlink"/>
            <w:rFonts w:ascii="Times New Roman" w:hAnsi="Times New Roman" w:cs="Times New Roman"/>
            <w:sz w:val="22"/>
            <w:szCs w:val="22"/>
            <w:lang w:eastAsia="ja-JP"/>
          </w:rPr>
          <w:t>https://carpentries.org/</w:t>
        </w:r>
      </w:hyperlink>
      <w:r w:rsidR="00644ABF">
        <w:rPr>
          <w:rFonts w:ascii="Times New Roman" w:hAnsi="Times New Roman" w:cs="Times New Roman"/>
          <w:sz w:val="22"/>
          <w:szCs w:val="22"/>
          <w:lang w:eastAsia="ja-JP"/>
        </w:rPr>
        <w:t>) lessons to the students and researchers.</w:t>
      </w:r>
    </w:p>
    <w:p w14:paraId="22A25748" w14:textId="17DA1C5C" w:rsidR="00ED2BFE" w:rsidRDefault="008930F5" w:rsidP="00BE7045">
      <w:pPr>
        <w:spacing w:before="60"/>
        <w:jc w:val="both"/>
        <w:rPr>
          <w:rFonts w:ascii="Times New Roman" w:hAnsi="Times New Roman" w:cs="Times New Roman"/>
          <w:sz w:val="22"/>
          <w:szCs w:val="22"/>
          <w:lang w:eastAsia="ja-JP"/>
        </w:rPr>
      </w:pPr>
      <w:r w:rsidRPr="00ED2BFE">
        <w:rPr>
          <w:rFonts w:ascii="Times New Roman" w:eastAsia="Times New Roman" w:hAnsi="Times New Roman" w:cs="Times New Roman"/>
          <w:sz w:val="22"/>
          <w:szCs w:val="22"/>
        </w:rPr>
        <w:lastRenderedPageBreak/>
        <w:t xml:space="preserve">For non-traditional </w:t>
      </w:r>
      <w:r>
        <w:rPr>
          <w:rFonts w:ascii="Times New Roman" w:eastAsia="Times New Roman" w:hAnsi="Times New Roman" w:cs="Times New Roman"/>
          <w:sz w:val="22"/>
          <w:szCs w:val="22"/>
        </w:rPr>
        <w:t>research requirements,</w:t>
      </w:r>
      <w:r w:rsidRPr="00ED2BFE">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ORC provides virtual machines </w:t>
      </w:r>
      <w:r w:rsidRPr="00ED2BFE">
        <w:rPr>
          <w:rFonts w:ascii="Times New Roman" w:eastAsia="Times New Roman" w:hAnsi="Times New Roman" w:cs="Times New Roman"/>
          <w:sz w:val="22"/>
          <w:szCs w:val="22"/>
        </w:rPr>
        <w:t>tailored to the individual researcher's needs</w:t>
      </w:r>
      <w:r>
        <w:rPr>
          <w:rFonts w:ascii="Times New Roman" w:eastAsia="Times New Roman" w:hAnsi="Times New Roman" w:cs="Times New Roman"/>
          <w:sz w:val="22"/>
          <w:szCs w:val="22"/>
        </w:rPr>
        <w:t xml:space="preserve">.  </w:t>
      </w:r>
      <w:r w:rsidR="00ED2BFE">
        <w:rPr>
          <w:rFonts w:ascii="Times New Roman" w:hAnsi="Times New Roman" w:cs="Times New Roman"/>
          <w:sz w:val="22"/>
          <w:szCs w:val="22"/>
          <w:lang w:eastAsia="ja-JP"/>
        </w:rPr>
        <w:t>A</w:t>
      </w:r>
      <w:r w:rsidR="00ED2BFE" w:rsidRPr="00ED2BFE">
        <w:rPr>
          <w:rFonts w:ascii="Times New Roman" w:hAnsi="Times New Roman" w:cs="Times New Roman"/>
          <w:sz w:val="22"/>
          <w:szCs w:val="22"/>
          <w:lang w:eastAsia="ja-JP"/>
        </w:rPr>
        <w:t xml:space="preserve"> visualization</w:t>
      </w:r>
      <w:r w:rsidR="00ED2BFE">
        <w:rPr>
          <w:rFonts w:ascii="Times New Roman" w:hAnsi="Times New Roman" w:cs="Times New Roman"/>
          <w:sz w:val="22"/>
          <w:szCs w:val="22"/>
          <w:lang w:eastAsia="ja-JP"/>
        </w:rPr>
        <w:t xml:space="preserve"> and a </w:t>
      </w:r>
      <w:r w:rsidR="00ED2BFE" w:rsidRPr="00ED2BFE">
        <w:rPr>
          <w:rFonts w:ascii="Times New Roman" w:hAnsi="Times New Roman" w:cs="Times New Roman"/>
          <w:sz w:val="22"/>
          <w:szCs w:val="22"/>
          <w:lang w:eastAsia="ja-JP"/>
        </w:rPr>
        <w:t xml:space="preserve">virtual reality </w:t>
      </w:r>
      <w:r w:rsidR="002A550F">
        <w:rPr>
          <w:rFonts w:ascii="Times New Roman" w:hAnsi="Times New Roman" w:cs="Times New Roman"/>
          <w:sz w:val="22"/>
          <w:szCs w:val="22"/>
          <w:lang w:eastAsia="ja-JP"/>
        </w:rPr>
        <w:t xml:space="preserve">(VR) </w:t>
      </w:r>
      <w:r w:rsidR="00ED2BFE" w:rsidRPr="00ED2BFE">
        <w:rPr>
          <w:rFonts w:ascii="Times New Roman" w:hAnsi="Times New Roman" w:cs="Times New Roman"/>
          <w:sz w:val="22"/>
          <w:szCs w:val="22"/>
          <w:lang w:eastAsia="ja-JP"/>
        </w:rPr>
        <w:t xml:space="preserve">lab </w:t>
      </w:r>
      <w:r w:rsidR="00296481">
        <w:rPr>
          <w:rFonts w:ascii="Times New Roman" w:hAnsi="Times New Roman" w:cs="Times New Roman"/>
          <w:sz w:val="22"/>
          <w:szCs w:val="22"/>
          <w:lang w:eastAsia="ja-JP"/>
        </w:rPr>
        <w:t>have</w:t>
      </w:r>
      <w:r w:rsidR="006A6CD6">
        <w:rPr>
          <w:rFonts w:ascii="Times New Roman" w:hAnsi="Times New Roman" w:cs="Times New Roman"/>
          <w:sz w:val="22"/>
          <w:szCs w:val="22"/>
          <w:lang w:eastAsia="ja-JP"/>
        </w:rPr>
        <w:t xml:space="preserve"> been</w:t>
      </w:r>
      <w:r w:rsidR="00ED2BFE" w:rsidRPr="00ED2BFE">
        <w:rPr>
          <w:rFonts w:ascii="Times New Roman" w:hAnsi="Times New Roman" w:cs="Times New Roman"/>
          <w:sz w:val="22"/>
          <w:szCs w:val="22"/>
          <w:lang w:eastAsia="ja-JP"/>
        </w:rPr>
        <w:t xml:space="preserve"> </w:t>
      </w:r>
      <w:r w:rsidR="002A550F">
        <w:rPr>
          <w:rFonts w:ascii="Times New Roman" w:hAnsi="Times New Roman" w:cs="Times New Roman"/>
          <w:sz w:val="22"/>
          <w:szCs w:val="22"/>
          <w:lang w:eastAsia="ja-JP"/>
        </w:rPr>
        <w:t>built</w:t>
      </w:r>
      <w:r w:rsidR="00ED2BFE" w:rsidRPr="00ED2BFE">
        <w:rPr>
          <w:rFonts w:ascii="Times New Roman" w:hAnsi="Times New Roman" w:cs="Times New Roman"/>
          <w:sz w:val="22"/>
          <w:szCs w:val="22"/>
          <w:lang w:eastAsia="ja-JP"/>
        </w:rPr>
        <w:t xml:space="preserve"> and will be operational by </w:t>
      </w:r>
      <w:r w:rsidR="002A550F">
        <w:rPr>
          <w:rFonts w:ascii="Times New Roman" w:hAnsi="Times New Roman" w:cs="Times New Roman"/>
          <w:sz w:val="22"/>
          <w:szCs w:val="22"/>
          <w:lang w:eastAsia="ja-JP"/>
        </w:rPr>
        <w:t>Spring 2024</w:t>
      </w:r>
      <w:r w:rsidR="00ED2BFE" w:rsidRPr="00ED2BFE">
        <w:rPr>
          <w:rFonts w:ascii="Times New Roman" w:hAnsi="Times New Roman" w:cs="Times New Roman"/>
          <w:sz w:val="22"/>
          <w:szCs w:val="22"/>
          <w:lang w:eastAsia="ja-JP"/>
        </w:rPr>
        <w:t>.</w:t>
      </w:r>
      <w:r w:rsidR="006A6CD6">
        <w:rPr>
          <w:rFonts w:ascii="Times New Roman" w:hAnsi="Times New Roman" w:cs="Times New Roman"/>
          <w:sz w:val="22"/>
          <w:szCs w:val="22"/>
          <w:lang w:eastAsia="ja-JP"/>
        </w:rPr>
        <w:t xml:space="preserve">  The visualization lab will have a large video wall display </w:t>
      </w:r>
      <w:r w:rsidR="00296481">
        <w:rPr>
          <w:rFonts w:ascii="Times New Roman" w:hAnsi="Times New Roman" w:cs="Times New Roman"/>
          <w:sz w:val="22"/>
          <w:szCs w:val="22"/>
          <w:lang w:eastAsia="ja-JP"/>
        </w:rPr>
        <w:t>and two VR pods.</w:t>
      </w:r>
    </w:p>
    <w:p w14:paraId="10A4A97D" w14:textId="77777777" w:rsidR="00CB389A" w:rsidRPr="008930F5" w:rsidRDefault="00CB389A" w:rsidP="00CB389A">
      <w:pPr>
        <w:jc w:val="both"/>
        <w:rPr>
          <w:rFonts w:ascii="Times New Roman" w:eastAsia="Times New Roman" w:hAnsi="Times New Roman" w:cs="Times New Roman"/>
          <w:sz w:val="22"/>
          <w:szCs w:val="22"/>
        </w:rPr>
      </w:pPr>
    </w:p>
    <w:p w14:paraId="1346F3EC" w14:textId="5D87E8C2" w:rsidR="007640D7" w:rsidRDefault="00ED2BFE" w:rsidP="00BE7045">
      <w:pPr>
        <w:spacing w:before="60"/>
        <w:jc w:val="both"/>
        <w:rPr>
          <w:rFonts w:ascii="Times New Roman" w:eastAsia="Times New Roman" w:hAnsi="Times New Roman" w:cs="Times New Roman"/>
          <w:color w:val="000000"/>
          <w:sz w:val="22"/>
          <w:szCs w:val="22"/>
        </w:rPr>
      </w:pPr>
      <w:r w:rsidRPr="00F76F16">
        <w:rPr>
          <w:rFonts w:ascii="Times New Roman" w:hAnsi="Times New Roman" w:cs="Times New Roman"/>
          <w:b/>
          <w:bCs/>
          <w:sz w:val="22"/>
          <w:szCs w:val="22"/>
          <w:u w:val="single"/>
        </w:rPr>
        <w:t>MEMORI Storage System:</w:t>
      </w:r>
      <w:r w:rsidRPr="005903A6">
        <w:rPr>
          <w:rFonts w:ascii="Times New Roman" w:hAnsi="Times New Roman" w:cs="Times New Roman"/>
          <w:b/>
          <w:bCs/>
          <w:sz w:val="22"/>
          <w:szCs w:val="22"/>
        </w:rPr>
        <w:t xml:space="preserve">  </w:t>
      </w:r>
      <w:r w:rsidR="002A550F">
        <w:rPr>
          <w:rFonts w:ascii="Times New Roman" w:eastAsia="Times New Roman" w:hAnsi="Times New Roman" w:cs="Times New Roman"/>
          <w:color w:val="000000"/>
          <w:sz w:val="22"/>
          <w:szCs w:val="22"/>
        </w:rPr>
        <w:t>T</w:t>
      </w:r>
      <w:r>
        <w:rPr>
          <w:rFonts w:ascii="Times New Roman" w:eastAsia="Times New Roman" w:hAnsi="Times New Roman" w:cs="Times New Roman"/>
          <w:color w:val="000000"/>
          <w:sz w:val="22"/>
          <w:szCs w:val="22"/>
        </w:rPr>
        <w:t xml:space="preserve">he ORC </w:t>
      </w:r>
      <w:r w:rsidR="002A550F">
        <w:rPr>
          <w:rFonts w:ascii="Times New Roman" w:eastAsia="Times New Roman" w:hAnsi="Times New Roman" w:cs="Times New Roman"/>
          <w:color w:val="000000"/>
          <w:sz w:val="22"/>
          <w:szCs w:val="22"/>
        </w:rPr>
        <w:t xml:space="preserve">updated </w:t>
      </w:r>
      <w:r>
        <w:rPr>
          <w:rFonts w:ascii="Times New Roman" w:eastAsia="Times New Roman" w:hAnsi="Times New Roman" w:cs="Times New Roman"/>
          <w:color w:val="000000"/>
          <w:sz w:val="22"/>
          <w:szCs w:val="22"/>
        </w:rPr>
        <w:t>the MEMORI storage system</w:t>
      </w:r>
      <w:r w:rsidR="002A550F">
        <w:rPr>
          <w:rFonts w:ascii="Times New Roman" w:eastAsia="Times New Roman" w:hAnsi="Times New Roman" w:cs="Times New Roman"/>
          <w:color w:val="000000"/>
          <w:sz w:val="22"/>
          <w:szCs w:val="22"/>
        </w:rPr>
        <w:t xml:space="preserve"> with new servers </w:t>
      </w:r>
      <w:r>
        <w:rPr>
          <w:rFonts w:ascii="Times New Roman" w:eastAsia="Times New Roman" w:hAnsi="Times New Roman" w:cs="Times New Roman"/>
          <w:color w:val="000000"/>
          <w:sz w:val="22"/>
          <w:szCs w:val="22"/>
        </w:rPr>
        <w:t xml:space="preserve">to enable Mason researchers store and share research data with internal and external collaborators.  It is integrated with </w:t>
      </w:r>
      <w:r w:rsidR="007640D7">
        <w:rPr>
          <w:rFonts w:ascii="Times New Roman" w:eastAsia="Times New Roman" w:hAnsi="Times New Roman" w:cs="Times New Roman"/>
          <w:color w:val="000000"/>
          <w:sz w:val="22"/>
          <w:szCs w:val="22"/>
        </w:rPr>
        <w:t>Argo and Hopper</w:t>
      </w:r>
      <w:r>
        <w:rPr>
          <w:rFonts w:ascii="Times New Roman" w:eastAsia="Times New Roman" w:hAnsi="Times New Roman" w:cs="Times New Roman"/>
          <w:color w:val="000000"/>
          <w:sz w:val="22"/>
          <w:szCs w:val="22"/>
        </w:rPr>
        <w:t xml:space="preserve"> enabling researchers to mount data as needed to perform analysis.  </w:t>
      </w:r>
    </w:p>
    <w:p w14:paraId="1607AF68" w14:textId="604E9B1A" w:rsidR="00ED2BFE" w:rsidRPr="009048BF" w:rsidRDefault="00ED2BFE" w:rsidP="00BE7045">
      <w:pPr>
        <w:spacing w:before="120"/>
        <w:jc w:val="both"/>
        <w:rPr>
          <w:rFonts w:ascii="Times New Roman" w:hAnsi="Times New Roman" w:cs="Times New Roman"/>
          <w:b/>
          <w:bCs/>
          <w:sz w:val="22"/>
          <w:szCs w:val="22"/>
          <w:u w:val="single"/>
        </w:rPr>
      </w:pPr>
      <w:r w:rsidRPr="009048BF">
        <w:rPr>
          <w:rFonts w:ascii="Times New Roman" w:hAnsi="Times New Roman" w:cs="Times New Roman"/>
          <w:sz w:val="22"/>
          <w:szCs w:val="22"/>
        </w:rPr>
        <w:t xml:space="preserve">GMU’s ITS and ORC are actively involved in providing access to commercial cloud services and NSF </w:t>
      </w:r>
      <w:r w:rsidR="002A550F">
        <w:rPr>
          <w:rFonts w:ascii="Times New Roman" w:hAnsi="Times New Roman" w:cs="Times New Roman"/>
          <w:sz w:val="22"/>
          <w:szCs w:val="22"/>
        </w:rPr>
        <w:t>ACCESS</w:t>
      </w:r>
      <w:r w:rsidRPr="009048BF">
        <w:rPr>
          <w:rFonts w:ascii="Times New Roman" w:hAnsi="Times New Roman" w:cs="Times New Roman"/>
          <w:sz w:val="22"/>
          <w:szCs w:val="22"/>
        </w:rPr>
        <w:t xml:space="preserve"> resources. </w:t>
      </w:r>
      <w:r w:rsidR="0044548D" w:rsidRPr="0044548D">
        <w:rPr>
          <w:rFonts w:ascii="Times New Roman" w:hAnsi="Times New Roman" w:cs="Times New Roman"/>
          <w:sz w:val="22"/>
          <w:szCs w:val="22"/>
        </w:rPr>
        <w:t>UPS is rated for 750 kVA and the redundant unit is rated for 500 kVA.</w:t>
      </w:r>
    </w:p>
    <w:p w14:paraId="199BB517" w14:textId="524D60D6" w:rsidR="00ED2BFE" w:rsidRPr="00F76F16" w:rsidRDefault="00ED2BFE" w:rsidP="00BE7045">
      <w:pPr>
        <w:spacing w:before="120"/>
        <w:jc w:val="both"/>
        <w:rPr>
          <w:rFonts w:ascii="Times New Roman" w:hAnsi="Times New Roman" w:cs="Times New Roman"/>
          <w:b/>
          <w:bCs/>
          <w:sz w:val="22"/>
          <w:szCs w:val="22"/>
          <w:u w:val="single"/>
        </w:rPr>
      </w:pPr>
      <w:r w:rsidRPr="00F76F16">
        <w:rPr>
          <w:rFonts w:ascii="Times New Roman" w:hAnsi="Times New Roman" w:cs="Times New Roman"/>
          <w:b/>
          <w:bCs/>
          <w:sz w:val="22"/>
          <w:szCs w:val="22"/>
          <w:u w:val="single"/>
        </w:rPr>
        <w:t>Data Center:</w:t>
      </w:r>
      <w:r>
        <w:rPr>
          <w:rFonts w:ascii="Times New Roman" w:hAnsi="Times New Roman" w:cs="Times New Roman"/>
          <w:b/>
          <w:bCs/>
          <w:sz w:val="22"/>
          <w:szCs w:val="22"/>
        </w:rPr>
        <w:t xml:space="preserve"> </w:t>
      </w:r>
      <w:r w:rsidRPr="00E555E2">
        <w:rPr>
          <w:rFonts w:ascii="Times New Roman" w:hAnsi="Times New Roman" w:cs="Times New Roman"/>
          <w:sz w:val="22"/>
          <w:szCs w:val="22"/>
        </w:rPr>
        <w:t>The Aquia Data Center is a 5000 square foot facility purpose</w:t>
      </w:r>
      <w:r>
        <w:rPr>
          <w:rFonts w:ascii="Times New Roman" w:hAnsi="Times New Roman" w:cs="Times New Roman"/>
          <w:sz w:val="22"/>
          <w:szCs w:val="22"/>
        </w:rPr>
        <w:t>-</w:t>
      </w:r>
      <w:r w:rsidRPr="00E555E2">
        <w:rPr>
          <w:rFonts w:ascii="Times New Roman" w:hAnsi="Times New Roman" w:cs="Times New Roman"/>
          <w:sz w:val="22"/>
          <w:szCs w:val="22"/>
        </w:rPr>
        <w:t xml:space="preserve">built to house compute and storage infrastructure. </w:t>
      </w:r>
      <w:r>
        <w:rPr>
          <w:rFonts w:ascii="Times New Roman" w:hAnsi="Times New Roman" w:cs="Times New Roman"/>
          <w:sz w:val="22"/>
          <w:szCs w:val="22"/>
        </w:rPr>
        <w:t xml:space="preserve"> </w:t>
      </w:r>
      <w:r w:rsidRPr="00E555E2">
        <w:rPr>
          <w:rFonts w:ascii="Times New Roman" w:hAnsi="Times New Roman" w:cs="Times New Roman"/>
          <w:sz w:val="22"/>
          <w:szCs w:val="22"/>
        </w:rPr>
        <w:t xml:space="preserve">Located on the </w:t>
      </w:r>
      <w:r>
        <w:rPr>
          <w:rFonts w:ascii="Times New Roman" w:hAnsi="Times New Roman" w:cs="Times New Roman"/>
          <w:sz w:val="22"/>
          <w:szCs w:val="22"/>
        </w:rPr>
        <w:t>Mason</w:t>
      </w:r>
      <w:r w:rsidRPr="00E555E2">
        <w:rPr>
          <w:rFonts w:ascii="Times New Roman" w:hAnsi="Times New Roman" w:cs="Times New Roman"/>
          <w:sz w:val="22"/>
          <w:szCs w:val="22"/>
        </w:rPr>
        <w:t>’s Fairfax campus, the data center is staffed 24 hours a day 365 days a year.</w:t>
      </w:r>
      <w:r>
        <w:rPr>
          <w:rFonts w:ascii="Times New Roman" w:hAnsi="Times New Roman" w:cs="Times New Roman"/>
          <w:sz w:val="22"/>
          <w:szCs w:val="22"/>
        </w:rPr>
        <w:t xml:space="preserve">  2000 square feet has been assigned for research systems</w:t>
      </w:r>
    </w:p>
    <w:p w14:paraId="057F01A9" w14:textId="77777777" w:rsidR="00ED2BFE" w:rsidRPr="00F76F16" w:rsidRDefault="00ED2BFE" w:rsidP="00BE7045">
      <w:pPr>
        <w:spacing w:before="60"/>
        <w:jc w:val="both"/>
        <w:rPr>
          <w:rFonts w:ascii="Times New Roman" w:eastAsia="Times New Roman" w:hAnsi="Times New Roman" w:cs="Times New Roman"/>
          <w:i/>
          <w:iCs/>
          <w:sz w:val="22"/>
          <w:szCs w:val="22"/>
        </w:rPr>
      </w:pPr>
      <w:r w:rsidRPr="00E555E2">
        <w:rPr>
          <w:rFonts w:ascii="Times New Roman" w:eastAsia="Times New Roman" w:hAnsi="Times New Roman" w:cs="Times New Roman"/>
          <w:sz w:val="22"/>
          <w:szCs w:val="22"/>
        </w:rPr>
        <w:t xml:space="preserve">The data center provides redundant power, redundant cooling, and a robust, high capacity data network in an access-controlled facility with round-the-clock monitoring. </w:t>
      </w:r>
      <w:r>
        <w:rPr>
          <w:rFonts w:ascii="Times New Roman" w:eastAsia="Times New Roman" w:hAnsi="Times New Roman" w:cs="Times New Roman"/>
          <w:sz w:val="22"/>
          <w:szCs w:val="22"/>
        </w:rPr>
        <w:t xml:space="preserve"> </w:t>
      </w:r>
      <w:r w:rsidRPr="00E555E2">
        <w:rPr>
          <w:rFonts w:ascii="Times New Roman" w:eastAsia="Times New Roman" w:hAnsi="Times New Roman" w:cs="Times New Roman"/>
          <w:sz w:val="22"/>
          <w:szCs w:val="22"/>
        </w:rPr>
        <w:t xml:space="preserve">The service allows researchers to house computer systems in the data center while still maintaining the capability to manage the systems. </w:t>
      </w:r>
      <w:r>
        <w:rPr>
          <w:rFonts w:ascii="Times New Roman" w:eastAsia="Times New Roman" w:hAnsi="Times New Roman" w:cs="Times New Roman"/>
          <w:sz w:val="22"/>
          <w:szCs w:val="22"/>
        </w:rPr>
        <w:t xml:space="preserve"> </w:t>
      </w:r>
      <w:r w:rsidRPr="00E555E2">
        <w:rPr>
          <w:rFonts w:ascii="Times New Roman" w:eastAsia="Times New Roman" w:hAnsi="Times New Roman" w:cs="Times New Roman"/>
          <w:sz w:val="22"/>
          <w:szCs w:val="22"/>
        </w:rPr>
        <w:t xml:space="preserve">Facility maintenance, environmental control, and monitoring are all provided. </w:t>
      </w:r>
      <w:r>
        <w:rPr>
          <w:rFonts w:ascii="Times New Roman" w:eastAsia="Times New Roman" w:hAnsi="Times New Roman" w:cs="Times New Roman"/>
          <w:sz w:val="22"/>
          <w:szCs w:val="22"/>
        </w:rPr>
        <w:t xml:space="preserve"> </w:t>
      </w:r>
    </w:p>
    <w:p w14:paraId="6F461FF8" w14:textId="6FD246A1" w:rsidR="00ED2BFE" w:rsidRPr="00BE7045" w:rsidRDefault="00ED2BFE" w:rsidP="00BE7045">
      <w:pPr>
        <w:spacing w:before="60"/>
        <w:jc w:val="both"/>
        <w:rPr>
          <w:rFonts w:ascii="Times New Roman" w:eastAsia="Times New Roman" w:hAnsi="Times New Roman" w:cs="Times New Roman"/>
          <w:sz w:val="22"/>
          <w:szCs w:val="22"/>
        </w:rPr>
      </w:pPr>
      <w:r w:rsidRPr="00F76F16">
        <w:rPr>
          <w:rFonts w:ascii="Times New Roman" w:eastAsia="Times New Roman" w:hAnsi="Times New Roman" w:cs="Times New Roman"/>
          <w:color w:val="000000"/>
          <w:sz w:val="22"/>
          <w:szCs w:val="22"/>
        </w:rPr>
        <w:t>The data</w:t>
      </w:r>
      <w:r>
        <w:rPr>
          <w:rFonts w:ascii="Times New Roman" w:eastAsia="Times New Roman" w:hAnsi="Times New Roman" w:cs="Times New Roman"/>
          <w:color w:val="000000"/>
          <w:sz w:val="22"/>
          <w:szCs w:val="22"/>
        </w:rPr>
        <w:t xml:space="preserve"> </w:t>
      </w:r>
      <w:r w:rsidRPr="00F76F16">
        <w:rPr>
          <w:rFonts w:ascii="Times New Roman" w:eastAsia="Times New Roman" w:hAnsi="Times New Roman" w:cs="Times New Roman"/>
          <w:color w:val="000000"/>
          <w:sz w:val="22"/>
          <w:szCs w:val="22"/>
        </w:rPr>
        <w:t xml:space="preserve">center relies on a sprinkler style, dry pipe system for fire suppression. </w:t>
      </w:r>
      <w:r>
        <w:rPr>
          <w:rFonts w:ascii="Times New Roman" w:eastAsia="Times New Roman" w:hAnsi="Times New Roman" w:cs="Times New Roman"/>
          <w:color w:val="000000"/>
          <w:sz w:val="22"/>
          <w:szCs w:val="22"/>
        </w:rPr>
        <w:t xml:space="preserve"> </w:t>
      </w:r>
      <w:r w:rsidRPr="00F76F16">
        <w:rPr>
          <w:rFonts w:ascii="Times New Roman" w:eastAsia="Times New Roman" w:hAnsi="Times New Roman" w:cs="Times New Roman"/>
          <w:color w:val="000000" w:themeColor="text1"/>
          <w:sz w:val="22"/>
          <w:szCs w:val="22"/>
        </w:rPr>
        <w:t xml:space="preserve">Electronic detectors for smoke and fire (heat) are in place in multiple locations throughout the data center including the downflow cooling units. </w:t>
      </w:r>
      <w:r>
        <w:rPr>
          <w:rFonts w:ascii="Times New Roman" w:eastAsia="Times New Roman" w:hAnsi="Times New Roman" w:cs="Times New Roman"/>
          <w:color w:val="000000" w:themeColor="text1"/>
          <w:sz w:val="22"/>
          <w:szCs w:val="22"/>
        </w:rPr>
        <w:t xml:space="preserve"> </w:t>
      </w:r>
      <w:r w:rsidRPr="00F76F16">
        <w:rPr>
          <w:rFonts w:ascii="Times New Roman" w:eastAsia="Times New Roman" w:hAnsi="Times New Roman" w:cs="Times New Roman"/>
          <w:color w:val="000000"/>
          <w:sz w:val="22"/>
          <w:szCs w:val="22"/>
        </w:rPr>
        <w:t>When smoke or heat is detected, the valve within the main water feed line will open, allowing the piping within the data center to fill with water allowing the overhead sprinkler heads to operate as a normal sprinkler system with only the heads that the detect discharging water.</w:t>
      </w:r>
      <w:r w:rsidR="00BE7045">
        <w:rPr>
          <w:rFonts w:ascii="Times New Roman" w:eastAsia="Times New Roman" w:hAnsi="Times New Roman" w:cs="Times New Roman"/>
          <w:sz w:val="22"/>
          <w:szCs w:val="22"/>
        </w:rPr>
        <w:t xml:space="preserve">  </w:t>
      </w:r>
      <w:r w:rsidRPr="00F76F16">
        <w:rPr>
          <w:rFonts w:ascii="Times New Roman" w:eastAsia="Times New Roman" w:hAnsi="Times New Roman" w:cs="Times New Roman"/>
          <w:color w:val="000000" w:themeColor="text1"/>
          <w:sz w:val="22"/>
          <w:szCs w:val="22"/>
        </w:rPr>
        <w:t xml:space="preserve">Primarily, the power is provided through a dedicated feed to the </w:t>
      </w:r>
      <w:r>
        <w:rPr>
          <w:rFonts w:ascii="Times New Roman" w:eastAsia="Times New Roman" w:hAnsi="Times New Roman" w:cs="Times New Roman"/>
          <w:color w:val="000000" w:themeColor="text1"/>
          <w:sz w:val="22"/>
          <w:szCs w:val="22"/>
        </w:rPr>
        <w:t>data center</w:t>
      </w:r>
      <w:r w:rsidRPr="00F76F16">
        <w:rPr>
          <w:rFonts w:ascii="Times New Roman" w:eastAsia="Times New Roman" w:hAnsi="Times New Roman" w:cs="Times New Roman"/>
          <w:color w:val="000000" w:themeColor="text1"/>
          <w:sz w:val="22"/>
          <w:szCs w:val="22"/>
        </w:rPr>
        <w:t xml:space="preserve"> </w:t>
      </w:r>
      <w:r>
        <w:rPr>
          <w:rFonts w:ascii="Times New Roman" w:eastAsia="Times New Roman" w:hAnsi="Times New Roman" w:cs="Times New Roman"/>
          <w:color w:val="000000" w:themeColor="text1"/>
          <w:sz w:val="22"/>
          <w:szCs w:val="22"/>
        </w:rPr>
        <w:t>from</w:t>
      </w:r>
      <w:r w:rsidRPr="00F76F16">
        <w:rPr>
          <w:rFonts w:ascii="Times New Roman" w:eastAsia="Times New Roman" w:hAnsi="Times New Roman" w:cs="Times New Roman"/>
          <w:color w:val="000000" w:themeColor="text1"/>
          <w:sz w:val="22"/>
          <w:szCs w:val="22"/>
        </w:rPr>
        <w:t xml:space="preserve"> the power company. </w:t>
      </w:r>
      <w:r>
        <w:rPr>
          <w:rFonts w:ascii="Times New Roman" w:eastAsia="Times New Roman" w:hAnsi="Times New Roman" w:cs="Times New Roman"/>
          <w:color w:val="000000" w:themeColor="text1"/>
          <w:sz w:val="22"/>
          <w:szCs w:val="22"/>
        </w:rPr>
        <w:t xml:space="preserve"> </w:t>
      </w:r>
      <w:r w:rsidRPr="00F76F16">
        <w:rPr>
          <w:rFonts w:ascii="Times New Roman" w:eastAsia="Times New Roman" w:hAnsi="Times New Roman" w:cs="Times New Roman"/>
          <w:color w:val="000000" w:themeColor="text1"/>
          <w:sz w:val="22"/>
          <w:szCs w:val="22"/>
        </w:rPr>
        <w:t xml:space="preserve">The redundant source of power is provided </w:t>
      </w:r>
      <w:r>
        <w:rPr>
          <w:rFonts w:ascii="Times New Roman" w:eastAsia="Times New Roman" w:hAnsi="Times New Roman" w:cs="Times New Roman"/>
          <w:color w:val="000000" w:themeColor="text1"/>
          <w:sz w:val="22"/>
          <w:szCs w:val="22"/>
        </w:rPr>
        <w:t>by</w:t>
      </w:r>
      <w:r w:rsidRPr="00F76F16">
        <w:rPr>
          <w:rFonts w:ascii="Times New Roman" w:eastAsia="Times New Roman" w:hAnsi="Times New Roman" w:cs="Times New Roman"/>
          <w:color w:val="000000" w:themeColor="text1"/>
          <w:sz w:val="22"/>
          <w:szCs w:val="22"/>
        </w:rPr>
        <w:t xml:space="preserve"> a dedicated generator located outside of the building. </w:t>
      </w:r>
      <w:r>
        <w:rPr>
          <w:rFonts w:ascii="Times New Roman" w:eastAsia="Times New Roman" w:hAnsi="Times New Roman" w:cs="Times New Roman"/>
          <w:color w:val="000000" w:themeColor="text1"/>
          <w:sz w:val="22"/>
          <w:szCs w:val="22"/>
        </w:rPr>
        <w:t xml:space="preserve"> </w:t>
      </w:r>
      <w:r w:rsidRPr="00F76F16">
        <w:rPr>
          <w:rFonts w:ascii="Times New Roman" w:eastAsia="Times New Roman" w:hAnsi="Times New Roman" w:cs="Times New Roman"/>
          <w:color w:val="000000" w:themeColor="text1"/>
          <w:sz w:val="22"/>
          <w:szCs w:val="22"/>
        </w:rPr>
        <w:t xml:space="preserve">The switch over to generator is done automatically in the event of a power loss from the power company. </w:t>
      </w:r>
      <w:r>
        <w:rPr>
          <w:rFonts w:ascii="Times New Roman" w:eastAsia="Times New Roman" w:hAnsi="Times New Roman" w:cs="Times New Roman"/>
          <w:color w:val="000000" w:themeColor="text1"/>
          <w:sz w:val="22"/>
          <w:szCs w:val="22"/>
        </w:rPr>
        <w:t xml:space="preserve"> </w:t>
      </w:r>
      <w:r w:rsidRPr="00F76F16">
        <w:rPr>
          <w:rFonts w:ascii="Times New Roman" w:eastAsia="Times New Roman" w:hAnsi="Times New Roman" w:cs="Times New Roman"/>
          <w:color w:val="000000" w:themeColor="text1"/>
          <w:sz w:val="22"/>
          <w:szCs w:val="22"/>
        </w:rPr>
        <w:t xml:space="preserve">The UPS systems keep the data center in operation </w:t>
      </w:r>
      <w:r>
        <w:rPr>
          <w:rFonts w:ascii="Times New Roman" w:eastAsia="Times New Roman" w:hAnsi="Times New Roman" w:cs="Times New Roman"/>
          <w:color w:val="000000" w:themeColor="text1"/>
          <w:sz w:val="22"/>
          <w:szCs w:val="22"/>
        </w:rPr>
        <w:t>while switching</w:t>
      </w:r>
      <w:r w:rsidRPr="00F76F16">
        <w:rPr>
          <w:rFonts w:ascii="Times New Roman" w:eastAsia="Times New Roman" w:hAnsi="Times New Roman" w:cs="Times New Roman"/>
          <w:color w:val="000000" w:themeColor="text1"/>
          <w:sz w:val="22"/>
          <w:szCs w:val="22"/>
        </w:rPr>
        <w:t xml:space="preserve"> to and from the power company and generator during these events.</w:t>
      </w:r>
      <w:r>
        <w:rPr>
          <w:rFonts w:ascii="Times New Roman" w:eastAsia="Times New Roman" w:hAnsi="Times New Roman" w:cs="Times New Roman"/>
          <w:color w:val="000000" w:themeColor="text1"/>
        </w:rPr>
        <w:t xml:space="preserve">  </w:t>
      </w:r>
      <w:r w:rsidRPr="00F76F16">
        <w:rPr>
          <w:rFonts w:ascii="Times New Roman" w:eastAsia="Times New Roman" w:hAnsi="Times New Roman" w:cs="Times New Roman"/>
          <w:color w:val="000000" w:themeColor="text1"/>
          <w:sz w:val="22"/>
          <w:szCs w:val="22"/>
        </w:rPr>
        <w:t xml:space="preserve">The data center currently has 2 UPS systems. </w:t>
      </w:r>
      <w:r>
        <w:rPr>
          <w:rFonts w:ascii="Times New Roman" w:eastAsia="Times New Roman" w:hAnsi="Times New Roman" w:cs="Times New Roman"/>
          <w:color w:val="000000" w:themeColor="text1"/>
          <w:sz w:val="22"/>
          <w:szCs w:val="22"/>
        </w:rPr>
        <w:t xml:space="preserve"> </w:t>
      </w:r>
      <w:r w:rsidRPr="00F76F16">
        <w:rPr>
          <w:rFonts w:ascii="Times New Roman" w:eastAsia="Times New Roman" w:hAnsi="Times New Roman" w:cs="Times New Roman"/>
          <w:color w:val="000000" w:themeColor="text1"/>
          <w:sz w:val="22"/>
          <w:szCs w:val="22"/>
        </w:rPr>
        <w:t xml:space="preserve">The primary UPS is </w:t>
      </w:r>
      <w:r>
        <w:rPr>
          <w:rFonts w:ascii="Times New Roman" w:eastAsia="Times New Roman" w:hAnsi="Times New Roman" w:cs="Times New Roman"/>
          <w:color w:val="000000" w:themeColor="text1"/>
          <w:sz w:val="22"/>
          <w:szCs w:val="22"/>
        </w:rPr>
        <w:t>rated for</w:t>
      </w:r>
      <w:r w:rsidRPr="00F76F16">
        <w:rPr>
          <w:rFonts w:ascii="Times New Roman" w:eastAsia="Times New Roman" w:hAnsi="Times New Roman" w:cs="Times New Roman"/>
          <w:color w:val="000000" w:themeColor="text1"/>
          <w:sz w:val="22"/>
          <w:szCs w:val="22"/>
        </w:rPr>
        <w:t xml:space="preserve"> 750 kVA and the redundant unit is </w:t>
      </w:r>
      <w:r>
        <w:rPr>
          <w:rFonts w:ascii="Times New Roman" w:eastAsia="Times New Roman" w:hAnsi="Times New Roman" w:cs="Times New Roman"/>
          <w:color w:val="000000" w:themeColor="text1"/>
          <w:sz w:val="22"/>
          <w:szCs w:val="22"/>
        </w:rPr>
        <w:t>rated for</w:t>
      </w:r>
      <w:r w:rsidRPr="00F76F16">
        <w:rPr>
          <w:rFonts w:ascii="Times New Roman" w:eastAsia="Times New Roman" w:hAnsi="Times New Roman" w:cs="Times New Roman"/>
          <w:color w:val="000000" w:themeColor="text1"/>
          <w:sz w:val="22"/>
          <w:szCs w:val="22"/>
        </w:rPr>
        <w:t xml:space="preserve"> 500 kVA.</w:t>
      </w:r>
    </w:p>
    <w:p w14:paraId="3FE55523" w14:textId="037EC943" w:rsidR="00ED2BFE" w:rsidRPr="00BE7045" w:rsidRDefault="00ED2BFE" w:rsidP="00BE7045">
      <w:pPr>
        <w:spacing w:before="60"/>
        <w:jc w:val="both"/>
        <w:rPr>
          <w:rStyle w:val="normaltextrun"/>
          <w:rFonts w:ascii="Times New Roman" w:hAnsi="Times New Roman" w:cs="Times New Roman"/>
          <w:b/>
          <w:bCs/>
          <w:sz w:val="22"/>
          <w:szCs w:val="22"/>
          <w:u w:val="single"/>
        </w:rPr>
      </w:pPr>
      <w:r w:rsidRPr="00F76F16">
        <w:rPr>
          <w:rStyle w:val="normaltextrun"/>
          <w:rFonts w:ascii="Times New Roman" w:hAnsi="Times New Roman" w:cs="Times New Roman"/>
          <w:b/>
          <w:bCs/>
          <w:sz w:val="22"/>
          <w:szCs w:val="22"/>
          <w:u w:val="single"/>
        </w:rPr>
        <w:t>Network:</w:t>
      </w:r>
      <w:r>
        <w:rPr>
          <w:rStyle w:val="normaltextrun"/>
          <w:rFonts w:ascii="Times New Roman" w:hAnsi="Times New Roman" w:cs="Times New Roman"/>
          <w:b/>
          <w:bCs/>
          <w:sz w:val="22"/>
          <w:szCs w:val="22"/>
        </w:rPr>
        <w:t xml:space="preserve">  </w:t>
      </w:r>
      <w:r>
        <w:rPr>
          <w:rFonts w:ascii="Times New Roman" w:eastAsia="Times New Roman" w:hAnsi="Times New Roman" w:cs="Times New Roman"/>
          <w:sz w:val="22"/>
          <w:szCs w:val="22"/>
        </w:rPr>
        <w:t>Mason</w:t>
      </w:r>
      <w:r w:rsidRPr="00E555E2">
        <w:rPr>
          <w:rFonts w:ascii="Times New Roman" w:eastAsia="Times New Roman" w:hAnsi="Times New Roman" w:cs="Times New Roman"/>
          <w:sz w:val="22"/>
          <w:szCs w:val="22"/>
        </w:rPr>
        <w:t xml:space="preserve"> has a robust single university network architecture spanning three campuses - Fairfax, Arlington, and Science and Technology (Prince William). </w:t>
      </w:r>
      <w:r>
        <w:rPr>
          <w:rFonts w:ascii="Times New Roman" w:eastAsia="Times New Roman" w:hAnsi="Times New Roman" w:cs="Times New Roman"/>
          <w:sz w:val="22"/>
          <w:szCs w:val="22"/>
        </w:rPr>
        <w:t xml:space="preserve"> </w:t>
      </w:r>
      <w:r w:rsidRPr="00E555E2">
        <w:rPr>
          <w:rFonts w:ascii="Times New Roman" w:eastAsia="Times New Roman" w:hAnsi="Times New Roman" w:cs="Times New Roman"/>
          <w:sz w:val="22"/>
          <w:szCs w:val="22"/>
        </w:rPr>
        <w:t xml:space="preserve">Leased dark fiber connects the campuses and links them with two public co-location facilities in McLean and Ashburn, Virginia to form a metro area ring. </w:t>
      </w:r>
      <w:r>
        <w:rPr>
          <w:rFonts w:ascii="Times New Roman" w:eastAsia="Times New Roman" w:hAnsi="Times New Roman" w:cs="Times New Roman"/>
          <w:sz w:val="22"/>
          <w:szCs w:val="22"/>
        </w:rPr>
        <w:t xml:space="preserve"> </w:t>
      </w:r>
      <w:r w:rsidRPr="00E555E2">
        <w:rPr>
          <w:rFonts w:ascii="Times New Roman" w:eastAsia="Times New Roman" w:hAnsi="Times New Roman" w:cs="Times New Roman"/>
          <w:sz w:val="22"/>
          <w:szCs w:val="22"/>
        </w:rPr>
        <w:t xml:space="preserve">An Optical Transport Network provides multiway interconnection services across the ring to connect devices and services. </w:t>
      </w:r>
      <w:r>
        <w:rPr>
          <w:rFonts w:ascii="Times New Roman" w:eastAsia="Times New Roman" w:hAnsi="Times New Roman" w:cs="Times New Roman"/>
          <w:sz w:val="22"/>
          <w:szCs w:val="22"/>
        </w:rPr>
        <w:t xml:space="preserve"> </w:t>
      </w:r>
      <w:r w:rsidRPr="00E555E2">
        <w:rPr>
          <w:rFonts w:ascii="Times New Roman" w:eastAsia="Times New Roman" w:hAnsi="Times New Roman" w:cs="Times New Roman"/>
          <w:sz w:val="22"/>
          <w:szCs w:val="22"/>
        </w:rPr>
        <w:t>The architecture provides three</w:t>
      </w:r>
      <w:r>
        <w:rPr>
          <w:rFonts w:ascii="Times New Roman" w:eastAsia="Times New Roman" w:hAnsi="Times New Roman" w:cs="Times New Roman"/>
          <w:sz w:val="22"/>
          <w:szCs w:val="22"/>
        </w:rPr>
        <w:t>-</w:t>
      </w:r>
      <w:r w:rsidRPr="00E555E2">
        <w:rPr>
          <w:rFonts w:ascii="Times New Roman" w:eastAsia="Times New Roman" w:hAnsi="Times New Roman" w:cs="Times New Roman"/>
          <w:sz w:val="22"/>
          <w:szCs w:val="22"/>
        </w:rPr>
        <w:t>tier access, distribution, and core network model across the university.</w:t>
      </w:r>
      <w:r w:rsidR="00BE7045">
        <w:rPr>
          <w:rFonts w:ascii="Times New Roman" w:hAnsi="Times New Roman" w:cs="Times New Roman"/>
          <w:sz w:val="22"/>
          <w:szCs w:val="22"/>
        </w:rPr>
        <w:t xml:space="preserve"> </w:t>
      </w:r>
      <w:r w:rsidRPr="00E555E2">
        <w:rPr>
          <w:rFonts w:ascii="Times New Roman" w:eastAsia="Times New Roman" w:hAnsi="Times New Roman" w:cs="Times New Roman"/>
          <w:sz w:val="22"/>
          <w:szCs w:val="22"/>
        </w:rPr>
        <w:t xml:space="preserve">Multi-Protocol Label Switching (MPLS) is used in the core to provide network virtualization and segmentation.  Edge routing is performed at the distribution tier with Cisco 6800 switches in a dual-chassis VSS configuration.  Core routing is performed at the core tier with Cisco Nexus 7000 series switches.  All network core links within and between the core and distribution tiers are 10Gbps. </w:t>
      </w:r>
    </w:p>
    <w:p w14:paraId="5BFFF79B" w14:textId="77777777" w:rsidR="00ED2BFE" w:rsidRPr="00E555E2" w:rsidRDefault="00ED2BFE" w:rsidP="00BE7045">
      <w:pPr>
        <w:spacing w:before="60"/>
        <w:jc w:val="both"/>
        <w:rPr>
          <w:rFonts w:ascii="Times New Roman" w:eastAsia="Times New Roman" w:hAnsi="Times New Roman" w:cs="Times New Roman"/>
          <w:sz w:val="22"/>
          <w:szCs w:val="22"/>
        </w:rPr>
      </w:pPr>
      <w:r w:rsidRPr="00E555E2">
        <w:rPr>
          <w:rFonts w:ascii="Times New Roman" w:eastAsia="Times New Roman" w:hAnsi="Times New Roman" w:cs="Times New Roman"/>
          <w:sz w:val="22"/>
          <w:szCs w:val="22"/>
        </w:rPr>
        <w:t xml:space="preserve">The Fairfax Campus has six network core facilities interconnected in a full mesh architecture.  The campuses in Prince William and Arlington each have two interconnected network cores.  This architecture allows the network engineering team to organize and build out the network as an interconnected set of network cores, each with a local infrastructure for network distribution and access, datacenter services or Internet exchange. </w:t>
      </w:r>
    </w:p>
    <w:p w14:paraId="5084B43F" w14:textId="16A1F1A3" w:rsidR="00ED2BFE" w:rsidRPr="00CB389A" w:rsidRDefault="00ED2BFE" w:rsidP="00CB389A">
      <w:pPr>
        <w:pStyle w:val="paragraph"/>
        <w:spacing w:before="60" w:beforeAutospacing="0" w:after="0" w:afterAutospacing="0"/>
        <w:jc w:val="both"/>
        <w:textAlignment w:val="baseline"/>
        <w:rPr>
          <w:sz w:val="22"/>
          <w:szCs w:val="22"/>
        </w:rPr>
      </w:pPr>
      <w:r w:rsidRPr="00E555E2">
        <w:rPr>
          <w:rStyle w:val="normaltextrun"/>
          <w:sz w:val="22"/>
          <w:szCs w:val="22"/>
        </w:rPr>
        <w:t>The university maintains robust upstream IPv6 peering to connect to the Mid Atlantic Research Infrastructure Alliance (MARIA) at 100Gbps for access to regional, national, and worldwide research and education backbones including Internet2.  From a single Research &amp; Education router, th</w:t>
      </w:r>
      <w:r>
        <w:rPr>
          <w:rStyle w:val="normaltextrun"/>
          <w:sz w:val="22"/>
          <w:szCs w:val="22"/>
        </w:rPr>
        <w:t>e upstream connection</w:t>
      </w:r>
      <w:r w:rsidRPr="00E555E2">
        <w:rPr>
          <w:rStyle w:val="normaltextrun"/>
          <w:sz w:val="22"/>
          <w:szCs w:val="22"/>
        </w:rPr>
        <w:t xml:space="preserve"> is distributed to the three campus core nodes </w:t>
      </w:r>
      <w:r>
        <w:rPr>
          <w:rStyle w:val="normaltextrun"/>
          <w:sz w:val="22"/>
          <w:szCs w:val="22"/>
        </w:rPr>
        <w:t>by</w:t>
      </w:r>
      <w:r w:rsidRPr="00E555E2">
        <w:rPr>
          <w:rStyle w:val="normaltextrun"/>
          <w:sz w:val="22"/>
          <w:szCs w:val="22"/>
        </w:rPr>
        <w:t xml:space="preserve"> 100Gbps link</w:t>
      </w:r>
      <w:r>
        <w:rPr>
          <w:rStyle w:val="normaltextrun"/>
          <w:sz w:val="22"/>
          <w:szCs w:val="22"/>
        </w:rPr>
        <w:t>s</w:t>
      </w:r>
      <w:r w:rsidRPr="00E555E2">
        <w:rPr>
          <w:rStyle w:val="normaltextrun"/>
          <w:sz w:val="22"/>
          <w:szCs w:val="22"/>
        </w:rPr>
        <w:t>.</w:t>
      </w:r>
    </w:p>
    <w:sectPr w:rsidR="00ED2BFE" w:rsidRPr="00CB389A" w:rsidSect="00D66452">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FE497" w14:textId="77777777" w:rsidR="00446EEE" w:rsidRDefault="00446EEE" w:rsidP="00446EEE">
      <w:r>
        <w:separator/>
      </w:r>
    </w:p>
  </w:endnote>
  <w:endnote w:type="continuationSeparator" w:id="0">
    <w:p w14:paraId="5A777FF8" w14:textId="77777777" w:rsidR="00446EEE" w:rsidRDefault="00446EEE" w:rsidP="00446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742DF" w14:textId="5A41895D" w:rsidR="00446EEE" w:rsidRDefault="00446EEE">
    <w:pPr>
      <w:pStyle w:val="Footer"/>
    </w:pPr>
    <w:r>
      <w:t>3/28/2025</w:t>
    </w:r>
  </w:p>
  <w:p w14:paraId="6879D1D1" w14:textId="77777777" w:rsidR="00446EEE" w:rsidRDefault="00446EEE">
    <w:pPr>
      <w:pStyle w:val="Footer"/>
    </w:pPr>
  </w:p>
  <w:p w14:paraId="7BDA16C0" w14:textId="77777777" w:rsidR="00446EEE" w:rsidRDefault="00446E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3483A" w14:textId="77777777" w:rsidR="00446EEE" w:rsidRDefault="00446EEE" w:rsidP="00446EEE">
      <w:r>
        <w:separator/>
      </w:r>
    </w:p>
  </w:footnote>
  <w:footnote w:type="continuationSeparator" w:id="0">
    <w:p w14:paraId="35E1D7F5" w14:textId="77777777" w:rsidR="00446EEE" w:rsidRDefault="00446EEE" w:rsidP="00446E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E43EFD"/>
    <w:multiLevelType w:val="hybridMultilevel"/>
    <w:tmpl w:val="87AC4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F51544"/>
    <w:multiLevelType w:val="hybridMultilevel"/>
    <w:tmpl w:val="0E0C4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0C6CED"/>
    <w:multiLevelType w:val="hybridMultilevel"/>
    <w:tmpl w:val="0CF0B8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BFE"/>
    <w:rsid w:val="001A685F"/>
    <w:rsid w:val="001C0C46"/>
    <w:rsid w:val="001C7EC4"/>
    <w:rsid w:val="00274928"/>
    <w:rsid w:val="00296481"/>
    <w:rsid w:val="002A550F"/>
    <w:rsid w:val="003601D8"/>
    <w:rsid w:val="003803A2"/>
    <w:rsid w:val="0044548D"/>
    <w:rsid w:val="00446EEE"/>
    <w:rsid w:val="004C6BB6"/>
    <w:rsid w:val="004D6361"/>
    <w:rsid w:val="00513156"/>
    <w:rsid w:val="00644ABF"/>
    <w:rsid w:val="006A6CD6"/>
    <w:rsid w:val="00736616"/>
    <w:rsid w:val="007640D7"/>
    <w:rsid w:val="008930F5"/>
    <w:rsid w:val="00894A94"/>
    <w:rsid w:val="008B57F9"/>
    <w:rsid w:val="008B5C4B"/>
    <w:rsid w:val="009048BF"/>
    <w:rsid w:val="00AB44A1"/>
    <w:rsid w:val="00AE4A22"/>
    <w:rsid w:val="00B83400"/>
    <w:rsid w:val="00BC620B"/>
    <w:rsid w:val="00BE7045"/>
    <w:rsid w:val="00C556D1"/>
    <w:rsid w:val="00CB389A"/>
    <w:rsid w:val="00D66452"/>
    <w:rsid w:val="00E5246D"/>
    <w:rsid w:val="00E91AB8"/>
    <w:rsid w:val="00EA6A66"/>
    <w:rsid w:val="00ED2BFE"/>
    <w:rsid w:val="00FD4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A9C4F"/>
  <w15:chartTrackingRefBased/>
  <w15:docId w15:val="{C163255C-FBFE-B24D-A514-10438AF50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B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2BFE"/>
    <w:pPr>
      <w:ind w:left="720"/>
      <w:contextualSpacing/>
    </w:pPr>
    <w:rPr>
      <w:rFonts w:ascii="Times New Roman" w:eastAsiaTheme="minorEastAsia" w:hAnsi="Times New Roman" w:cs="Times New Roman"/>
    </w:rPr>
  </w:style>
  <w:style w:type="character" w:styleId="Hyperlink">
    <w:name w:val="Hyperlink"/>
    <w:basedOn w:val="DefaultParagraphFont"/>
    <w:uiPriority w:val="99"/>
    <w:unhideWhenUsed/>
    <w:rsid w:val="00ED2BFE"/>
    <w:rPr>
      <w:color w:val="0563C1" w:themeColor="hyperlink"/>
      <w:u w:val="single"/>
    </w:rPr>
  </w:style>
  <w:style w:type="character" w:styleId="UnresolvedMention">
    <w:name w:val="Unresolved Mention"/>
    <w:basedOn w:val="DefaultParagraphFont"/>
    <w:uiPriority w:val="99"/>
    <w:semiHidden/>
    <w:unhideWhenUsed/>
    <w:rsid w:val="00ED2BFE"/>
    <w:rPr>
      <w:color w:val="605E5C"/>
      <w:shd w:val="clear" w:color="auto" w:fill="E1DFDD"/>
    </w:rPr>
  </w:style>
  <w:style w:type="character" w:styleId="FollowedHyperlink">
    <w:name w:val="FollowedHyperlink"/>
    <w:basedOn w:val="DefaultParagraphFont"/>
    <w:uiPriority w:val="99"/>
    <w:semiHidden/>
    <w:unhideWhenUsed/>
    <w:rsid w:val="00ED2BFE"/>
    <w:rPr>
      <w:color w:val="954F72" w:themeColor="followedHyperlink"/>
      <w:u w:val="single"/>
    </w:rPr>
  </w:style>
  <w:style w:type="paragraph" w:styleId="NormalWeb">
    <w:name w:val="Normal (Web)"/>
    <w:basedOn w:val="Normal"/>
    <w:uiPriority w:val="99"/>
    <w:unhideWhenUsed/>
    <w:rsid w:val="00ED2BFE"/>
    <w:pPr>
      <w:spacing w:before="100" w:beforeAutospacing="1" w:after="100" w:afterAutospacing="1"/>
    </w:pPr>
    <w:rPr>
      <w:rFonts w:ascii="Times New Roman" w:eastAsia="Times New Roman" w:hAnsi="Times New Roman" w:cs="Times New Roman"/>
    </w:rPr>
  </w:style>
  <w:style w:type="paragraph" w:customStyle="1" w:styleId="paragraph">
    <w:name w:val="paragraph"/>
    <w:basedOn w:val="Normal"/>
    <w:rsid w:val="00ED2BFE"/>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ED2BFE"/>
  </w:style>
  <w:style w:type="paragraph" w:styleId="Header">
    <w:name w:val="header"/>
    <w:basedOn w:val="Normal"/>
    <w:link w:val="HeaderChar"/>
    <w:uiPriority w:val="99"/>
    <w:unhideWhenUsed/>
    <w:rsid w:val="00446EEE"/>
    <w:pPr>
      <w:tabs>
        <w:tab w:val="center" w:pos="4680"/>
        <w:tab w:val="right" w:pos="9360"/>
      </w:tabs>
    </w:pPr>
  </w:style>
  <w:style w:type="character" w:customStyle="1" w:styleId="HeaderChar">
    <w:name w:val="Header Char"/>
    <w:basedOn w:val="DefaultParagraphFont"/>
    <w:link w:val="Header"/>
    <w:uiPriority w:val="99"/>
    <w:rsid w:val="00446EEE"/>
  </w:style>
  <w:style w:type="paragraph" w:styleId="Footer">
    <w:name w:val="footer"/>
    <w:basedOn w:val="Normal"/>
    <w:link w:val="FooterChar"/>
    <w:uiPriority w:val="99"/>
    <w:unhideWhenUsed/>
    <w:rsid w:val="00446EEE"/>
    <w:pPr>
      <w:tabs>
        <w:tab w:val="center" w:pos="4680"/>
        <w:tab w:val="right" w:pos="9360"/>
      </w:tabs>
    </w:pPr>
  </w:style>
  <w:style w:type="character" w:customStyle="1" w:styleId="FooterChar">
    <w:name w:val="Footer Char"/>
    <w:basedOn w:val="DefaultParagraphFont"/>
    <w:link w:val="Footer"/>
    <w:uiPriority w:val="99"/>
    <w:rsid w:val="00446E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rpentries.org/" TargetMode="External"/><Relationship Id="rId5" Type="http://schemas.openxmlformats.org/officeDocument/2006/relationships/styles" Target="styles.xml"/><Relationship Id="rId10" Type="http://schemas.openxmlformats.org/officeDocument/2006/relationships/hyperlink" Target="https://openondemand.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827f4f-c655-4420-bc97-35e9df4b8853" xsi:nil="true"/>
    <lcf76f155ced4ddcb4097134ff3c332f xmlns="4156c37b-49c4-4af7-a964-32d07f32041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939A5CBD8DC24FB559412AF596D8EB" ma:contentTypeVersion="12" ma:contentTypeDescription="Create a new document." ma:contentTypeScope="" ma:versionID="68bfe1d275416dc05814dc1213d07127">
  <xsd:schema xmlns:xsd="http://www.w3.org/2001/XMLSchema" xmlns:xs="http://www.w3.org/2001/XMLSchema" xmlns:p="http://schemas.microsoft.com/office/2006/metadata/properties" xmlns:ns2="4156c37b-49c4-4af7-a964-32d07f320416" xmlns:ns3="b9827f4f-c655-4420-bc97-35e9df4b8853" targetNamespace="http://schemas.microsoft.com/office/2006/metadata/properties" ma:root="true" ma:fieldsID="2fbc22a38f739f42cd6d599104d55b4a" ns2:_="" ns3:_="">
    <xsd:import namespace="4156c37b-49c4-4af7-a964-32d07f320416"/>
    <xsd:import namespace="b9827f4f-c655-4420-bc97-35e9df4b88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6c37b-49c4-4af7-a964-32d07f3204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6c1bbba-1a2d-496b-84ee-32d9150662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827f4f-c655-4420-bc97-35e9df4b885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eafdf1e-1d97-4391-8b22-342c621af091}" ma:internalName="TaxCatchAll" ma:showField="CatchAllData" ma:web="b9827f4f-c655-4420-bc97-35e9df4b88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F17EF2-9EB2-4EB9-B383-BAB275034A09}">
  <ds:schemaRefs>
    <ds:schemaRef ds:uri="http://schemas.microsoft.com/office/2006/metadata/properties"/>
    <ds:schemaRef ds:uri="http://schemas.microsoft.com/office/infopath/2007/PartnerControls"/>
    <ds:schemaRef ds:uri="b9827f4f-c655-4420-bc97-35e9df4b8853"/>
    <ds:schemaRef ds:uri="4156c37b-49c4-4af7-a964-32d07f320416"/>
  </ds:schemaRefs>
</ds:datastoreItem>
</file>

<file path=customXml/itemProps2.xml><?xml version="1.0" encoding="utf-8"?>
<ds:datastoreItem xmlns:ds="http://schemas.openxmlformats.org/officeDocument/2006/customXml" ds:itemID="{44AB1201-F4A7-4DB8-9C87-5118D787232A}">
  <ds:schemaRefs>
    <ds:schemaRef ds:uri="http://schemas.microsoft.com/sharepoint/v3/contenttype/forms"/>
  </ds:schemaRefs>
</ds:datastoreItem>
</file>

<file path=customXml/itemProps3.xml><?xml version="1.0" encoding="utf-8"?>
<ds:datastoreItem xmlns:ds="http://schemas.openxmlformats.org/officeDocument/2006/customXml" ds:itemID="{BCFB32D6-DA59-4727-ACB7-9CBAC40560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6c37b-49c4-4af7-a964-32d07f320416"/>
    <ds:schemaRef ds:uri="b9827f4f-c655-4420-bc97-35e9df4b8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1187</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Jayshree Sarma</dc:creator>
  <cp:keywords/>
  <dc:description/>
  <cp:lastModifiedBy>Leslie Frieden</cp:lastModifiedBy>
  <cp:revision>4</cp:revision>
  <dcterms:created xsi:type="dcterms:W3CDTF">2025-03-28T20:30:00Z</dcterms:created>
  <dcterms:modified xsi:type="dcterms:W3CDTF">2025-03-28T20:31:00Z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0x01010069939A5CBD8DC24FB559412AF596D8EB</vt:lpwstr>
  </property>
  <property fmtid="{D5CDD505-2E9C-101B-9397-08002B2CF9AE}" pid="3" name="MediaServiceImageTags">
    <vt:lpwstr/>
  </property>
</Properties>
</file>