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olor w:val="2E74B5" w:themeColor="accent1" w:themeShade="BF"/>
          <w:sz w:val="32"/>
          <w:szCs w:val="32"/>
        </w:rPr>
        <w:id w:val="-1122767321"/>
        <w:docPartObj>
          <w:docPartGallery w:val="Cover Pages"/>
          <w:docPartUnique/>
        </w:docPartObj>
      </w:sdtPr>
      <w:sdtEndPr>
        <w:rPr>
          <w:rFonts w:ascii="Arial" w:eastAsiaTheme="minorHAnsi" w:hAnsi="Arial" w:cs="Arial"/>
          <w:b/>
          <w:color w:val="FF0000"/>
          <w:sz w:val="22"/>
          <w:szCs w:val="22"/>
        </w:rPr>
      </w:sdtEndPr>
      <w:sdtContent>
        <w:p w14:paraId="0DAB24E1" w14:textId="7E30E587" w:rsidR="000F6A0B" w:rsidRDefault="000F6A0B"/>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76"/>
          </w:tblGrid>
          <w:tr w:rsidR="000F6A0B" w14:paraId="4DDE88A3" w14:textId="77777777">
            <w:sdt>
              <w:sdtPr>
                <w:rPr>
                  <w:color w:val="2E74B5" w:themeColor="accent1" w:themeShade="BF"/>
                  <w:sz w:val="24"/>
                  <w:szCs w:val="24"/>
                </w:rPr>
                <w:alias w:val="Company"/>
                <w:id w:val="13406915"/>
                <w:placeholder>
                  <w:docPart w:val="74CF6EF6B18940ADB7CDE57C2E854F9D"/>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79B27279" w14:textId="549D4EAF" w:rsidR="000F6A0B" w:rsidRDefault="000F6A0B">
                    <w:pPr>
                      <w:pStyle w:val="NoSpacing"/>
                      <w:rPr>
                        <w:color w:val="2E74B5" w:themeColor="accent1" w:themeShade="BF"/>
                        <w:sz w:val="24"/>
                      </w:rPr>
                    </w:pPr>
                    <w:r>
                      <w:rPr>
                        <w:color w:val="2E74B5" w:themeColor="accent1" w:themeShade="BF"/>
                        <w:sz w:val="24"/>
                        <w:szCs w:val="24"/>
                      </w:rPr>
                      <w:t>George Mason University</w:t>
                    </w:r>
                  </w:p>
                </w:tc>
              </w:sdtContent>
            </w:sdt>
          </w:tr>
          <w:tr w:rsidR="000F6A0B" w14:paraId="67B46D34" w14:textId="77777777">
            <w:tc>
              <w:tcPr>
                <w:tcW w:w="7672" w:type="dxa"/>
              </w:tcPr>
              <w:sdt>
                <w:sdtPr>
                  <w:rPr>
                    <w:rFonts w:asciiTheme="majorHAnsi" w:eastAsiaTheme="majorEastAsia" w:hAnsiTheme="majorHAnsi" w:cstheme="majorBidi"/>
                    <w:color w:val="5B9BD5" w:themeColor="accent1"/>
                    <w:sz w:val="88"/>
                    <w:szCs w:val="88"/>
                  </w:rPr>
                  <w:alias w:val="Title"/>
                  <w:id w:val="13406919"/>
                  <w:placeholder>
                    <w:docPart w:val="4A3DE82122FF45FABE6B8A4CA380B027"/>
                  </w:placeholder>
                  <w:dataBinding w:prefixMappings="xmlns:ns0='http://schemas.openxmlformats.org/package/2006/metadata/core-properties' xmlns:ns1='http://purl.org/dc/elements/1.1/'" w:xpath="/ns0:coreProperties[1]/ns1:title[1]" w:storeItemID="{6C3C8BC8-F283-45AE-878A-BAB7291924A1}"/>
                  <w:text/>
                </w:sdtPr>
                <w:sdtEndPr/>
                <w:sdtContent>
                  <w:p w14:paraId="6D2CB8A4" w14:textId="08FF4A80" w:rsidR="000F6A0B" w:rsidRDefault="000F6A0B">
                    <w:pPr>
                      <w:pStyle w:val="NoSpacing"/>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 xml:space="preserve">Sample Language for </w:t>
                    </w:r>
                    <w:r w:rsidR="00040DC6">
                      <w:rPr>
                        <w:rFonts w:asciiTheme="majorHAnsi" w:eastAsiaTheme="majorEastAsia" w:hAnsiTheme="majorHAnsi" w:cstheme="majorBidi"/>
                        <w:color w:val="5B9BD5" w:themeColor="accent1"/>
                        <w:sz w:val="88"/>
                        <w:szCs w:val="88"/>
                      </w:rPr>
                      <w:t>M</w:t>
                    </w:r>
                    <w:r>
                      <w:rPr>
                        <w:rFonts w:asciiTheme="majorHAnsi" w:eastAsiaTheme="majorEastAsia" w:hAnsiTheme="majorHAnsi" w:cstheme="majorBidi"/>
                        <w:color w:val="5B9BD5" w:themeColor="accent1"/>
                        <w:sz w:val="88"/>
                        <w:szCs w:val="88"/>
                      </w:rPr>
                      <w:t xml:space="preserve">eeting </w:t>
                    </w:r>
                    <w:r w:rsidR="00040DC6">
                      <w:rPr>
                        <w:rFonts w:asciiTheme="majorHAnsi" w:eastAsiaTheme="majorEastAsia" w:hAnsiTheme="majorHAnsi" w:cstheme="majorBidi"/>
                        <w:color w:val="5B9BD5" w:themeColor="accent1"/>
                        <w:sz w:val="88"/>
                        <w:szCs w:val="88"/>
                      </w:rPr>
                      <w:t>F</w:t>
                    </w:r>
                    <w:r>
                      <w:rPr>
                        <w:rFonts w:asciiTheme="majorHAnsi" w:eastAsiaTheme="majorEastAsia" w:hAnsiTheme="majorHAnsi" w:cstheme="majorBidi"/>
                        <w:color w:val="5B9BD5" w:themeColor="accent1"/>
                        <w:sz w:val="88"/>
                        <w:szCs w:val="88"/>
                      </w:rPr>
                      <w:t>acilities</w:t>
                    </w:r>
                  </w:p>
                </w:sdtContent>
              </w:sdt>
            </w:tc>
          </w:tr>
          <w:tr w:rsidR="000F6A0B" w14:paraId="77877091" w14:textId="77777777">
            <w:sdt>
              <w:sdtPr>
                <w:rPr>
                  <w:color w:val="2E74B5" w:themeColor="accent1" w:themeShade="BF"/>
                  <w:sz w:val="24"/>
                  <w:szCs w:val="24"/>
                </w:rPr>
                <w:alias w:val="Subtitle"/>
                <w:id w:val="13406923"/>
                <w:placeholder>
                  <w:docPart w:val="7992EA337FC7485AAA5F41C41F8BDF30"/>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0FCE4706" w14:textId="076D45FB" w:rsidR="000F6A0B" w:rsidRDefault="00894043">
                    <w:pPr>
                      <w:pStyle w:val="NoSpacing"/>
                      <w:rPr>
                        <w:color w:val="2E74B5" w:themeColor="accent1" w:themeShade="BF"/>
                        <w:sz w:val="24"/>
                      </w:rPr>
                    </w:pPr>
                    <w:r>
                      <w:rPr>
                        <w:color w:val="2E74B5" w:themeColor="accent1" w:themeShade="BF"/>
                        <w:sz w:val="24"/>
                        <w:szCs w:val="24"/>
                      </w:rPr>
                      <w:t>[Document subtitle]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0F6A0B" w14:paraId="6489416A" w14:textId="77777777">
            <w:tc>
              <w:tcPr>
                <w:tcW w:w="7221" w:type="dxa"/>
                <w:tcMar>
                  <w:top w:w="216" w:type="dxa"/>
                  <w:left w:w="115" w:type="dxa"/>
                  <w:bottom w:w="216" w:type="dxa"/>
                  <w:right w:w="115" w:type="dxa"/>
                </w:tcMar>
              </w:tcPr>
              <w:p w14:paraId="0C9091F4" w14:textId="7C8FF336" w:rsidR="000F6A0B" w:rsidRPr="00E44C86" w:rsidRDefault="000F6A0B" w:rsidP="000F6A0B">
                <w:pPr>
                  <w:pStyle w:val="TOCHeading"/>
                  <w:spacing w:before="0"/>
                  <w:jc w:val="center"/>
                  <w:rPr>
                    <w:rFonts w:ascii="Calibri" w:eastAsiaTheme="minorHAnsi" w:hAnsi="Calibri" w:cs="Calibri"/>
                    <w:b w:val="0"/>
                    <w:bCs w:val="0"/>
                    <w:i/>
                    <w:iCs/>
                    <w:smallCaps/>
                    <w:color w:val="auto"/>
                    <w:sz w:val="22"/>
                    <w:szCs w:val="22"/>
                  </w:rPr>
                </w:pPr>
                <w:r w:rsidRPr="00E44C86">
                  <w:rPr>
                    <w:rFonts w:ascii="Calibri" w:eastAsiaTheme="minorHAnsi" w:hAnsi="Calibri" w:cs="Calibri"/>
                    <w:b w:val="0"/>
                    <w:bCs w:val="0"/>
                    <w:i/>
                    <w:iCs/>
                    <w:smallCaps/>
                    <w:color w:val="auto"/>
                    <w:sz w:val="22"/>
                    <w:szCs w:val="22"/>
                  </w:rPr>
                  <w:t xml:space="preserve">The information provided in this documented is intended to ease the burden on investigators in coming up with descriptions of the environment and resources available at </w:t>
                </w:r>
                <w:r w:rsidR="00894043">
                  <w:rPr>
                    <w:rFonts w:ascii="Calibri" w:eastAsiaTheme="minorHAnsi" w:hAnsi="Calibri" w:cs="Calibri"/>
                    <w:b w:val="0"/>
                    <w:bCs w:val="0"/>
                    <w:i/>
                    <w:iCs/>
                    <w:smallCaps/>
                    <w:color w:val="auto"/>
                    <w:sz w:val="22"/>
                    <w:szCs w:val="22"/>
                  </w:rPr>
                  <w:t>george mason university</w:t>
                </w:r>
                <w:r w:rsidRPr="00E44C86">
                  <w:rPr>
                    <w:rFonts w:ascii="Calibri" w:eastAsiaTheme="minorHAnsi" w:hAnsi="Calibri" w:cs="Calibri"/>
                    <w:b w:val="0"/>
                    <w:bCs w:val="0"/>
                    <w:i/>
                    <w:iCs/>
                    <w:smallCaps/>
                    <w:color w:val="auto"/>
                    <w:sz w:val="22"/>
                    <w:szCs w:val="22"/>
                  </w:rPr>
                  <w:t>. Investigators are encouraged to use the text as a starting point, and to modify and expand as necessary to tailor the information for their specific proposal.</w:t>
                </w:r>
              </w:p>
              <w:sdt>
                <w:sdtPr>
                  <w:rPr>
                    <w:color w:val="5B9BD5" w:themeColor="accent1"/>
                    <w:sz w:val="28"/>
                    <w:szCs w:val="28"/>
                  </w:rPr>
                  <w:alias w:val="Date"/>
                  <w:tag w:val="Date"/>
                  <w:id w:val="13406932"/>
                  <w:placeholder>
                    <w:docPart w:val="6D63216F05FD4FB1B7C81EC869076745"/>
                  </w:placeholder>
                  <w:dataBinding w:prefixMappings="xmlns:ns0='http://schemas.microsoft.com/office/2006/coverPageProps'" w:xpath="/ns0:CoverPageProperties[1]/ns0:PublishDate[1]" w:storeItemID="{55AF091B-3C7A-41E3-B477-F2FDAA23CFDA}"/>
                  <w:date w:fullDate="2023-07-13T00:00:00Z">
                    <w:dateFormat w:val="M-d-yyyy"/>
                    <w:lid w:val="en-US"/>
                    <w:storeMappedDataAs w:val="dateTime"/>
                    <w:calendar w:val="gregorian"/>
                  </w:date>
                </w:sdtPr>
                <w:sdtEndPr/>
                <w:sdtContent>
                  <w:p w14:paraId="03866179" w14:textId="5450DB68" w:rsidR="000F6A0B" w:rsidRDefault="003A1530">
                    <w:pPr>
                      <w:pStyle w:val="NoSpacing"/>
                      <w:rPr>
                        <w:color w:val="5B9BD5" w:themeColor="accent1"/>
                        <w:sz w:val="28"/>
                        <w:szCs w:val="28"/>
                      </w:rPr>
                    </w:pPr>
                    <w:r>
                      <w:rPr>
                        <w:color w:val="5B9BD5" w:themeColor="accent1"/>
                        <w:sz w:val="28"/>
                        <w:szCs w:val="28"/>
                      </w:rPr>
                      <w:t>7-13-</w:t>
                    </w:r>
                    <w:r w:rsidR="00894043">
                      <w:rPr>
                        <w:color w:val="5B9BD5" w:themeColor="accent1"/>
                        <w:sz w:val="28"/>
                        <w:szCs w:val="28"/>
                      </w:rPr>
                      <w:t>2023</w:t>
                    </w:r>
                  </w:p>
                </w:sdtContent>
              </w:sdt>
              <w:p w14:paraId="555622FE" w14:textId="77777777" w:rsidR="000F6A0B" w:rsidRDefault="000F6A0B">
                <w:pPr>
                  <w:pStyle w:val="NoSpacing"/>
                  <w:rPr>
                    <w:color w:val="5B9BD5" w:themeColor="accent1"/>
                  </w:rPr>
                </w:pPr>
              </w:p>
            </w:tc>
          </w:tr>
        </w:tbl>
        <w:p w14:paraId="644078D2" w14:textId="7C62FCFA" w:rsidR="006E25BD" w:rsidRPr="006E25BD" w:rsidRDefault="006E25BD" w:rsidP="006E25BD">
          <w:pPr>
            <w:rPr>
              <w:rFonts w:ascii="Arial" w:hAnsi="Arial" w:cs="Arial"/>
              <w:b/>
              <w:color w:val="FF0000"/>
            </w:rPr>
          </w:pPr>
        </w:p>
        <w:p w14:paraId="4A724788" w14:textId="77777777" w:rsidR="0096505F" w:rsidRDefault="000F6A0B">
          <w:pPr>
            <w:rPr>
              <w:rFonts w:ascii="Arial" w:hAnsi="Arial" w:cs="Arial"/>
              <w:b/>
              <w:color w:val="FF0000"/>
            </w:rPr>
          </w:pPr>
          <w:r>
            <w:rPr>
              <w:rFonts w:ascii="Arial" w:hAnsi="Arial" w:cs="Arial"/>
              <w:b/>
              <w:color w:val="FF0000"/>
            </w:rPr>
            <w:br w:type="page"/>
          </w:r>
        </w:p>
        <w:sdt>
          <w:sdtPr>
            <w:rPr>
              <w:rFonts w:asciiTheme="majorHAnsi" w:eastAsiaTheme="minorHAnsi" w:hAnsiTheme="majorHAnsi" w:cstheme="minorBidi"/>
              <w:b w:val="0"/>
              <w:bCs w:val="0"/>
              <w:color w:val="2E74B5" w:themeColor="accent1" w:themeShade="BF"/>
              <w:sz w:val="32"/>
              <w:szCs w:val="32"/>
            </w:rPr>
            <w:id w:val="-724826029"/>
            <w:docPartObj>
              <w:docPartGallery w:val="Table of Contents"/>
              <w:docPartUnique/>
            </w:docPartObj>
          </w:sdtPr>
          <w:sdtEndPr>
            <w:rPr>
              <w:rFonts w:asciiTheme="minorHAnsi" w:hAnsiTheme="minorHAnsi"/>
              <w:color w:val="auto"/>
              <w:sz w:val="22"/>
              <w:szCs w:val="22"/>
            </w:rPr>
          </w:sdtEndPr>
          <w:sdtContent>
            <w:p w14:paraId="5C7BA7B8" w14:textId="4A548C3F" w:rsidR="0096505F" w:rsidRDefault="0096505F">
              <w:pPr>
                <w:pStyle w:val="TOCHeading"/>
              </w:pPr>
              <w:r>
                <w:t>Contents</w:t>
              </w:r>
            </w:p>
            <w:p w14:paraId="0EDE2360" w14:textId="05807732" w:rsidR="0096505F" w:rsidRDefault="0096505F">
              <w:pPr>
                <w:pStyle w:val="TOC1"/>
              </w:pPr>
              <w:r>
                <w:rPr>
                  <w:b/>
                  <w:bCs/>
                </w:rPr>
                <w:t xml:space="preserve">General Campus Facilities </w:t>
              </w:r>
              <w:r>
                <w:ptab w:relativeTo="margin" w:alignment="right" w:leader="dot"/>
              </w:r>
              <w:hyperlink w:anchor="GeneralCampus" w:history="1">
                <w:r w:rsidRPr="002F7DDE">
                  <w:rPr>
                    <w:rStyle w:val="Hyperlink"/>
                    <w:b/>
                    <w:bCs/>
                  </w:rPr>
                  <w:t>2</w:t>
                </w:r>
              </w:hyperlink>
            </w:p>
            <w:p w14:paraId="5EC249B9" w14:textId="302CD0DB" w:rsidR="0096505F" w:rsidRDefault="00CE259B">
              <w:pPr>
                <w:pStyle w:val="TOC1"/>
              </w:pPr>
              <w:r>
                <w:rPr>
                  <w:b/>
                  <w:bCs/>
                </w:rPr>
                <w:t xml:space="preserve">Meeting Facilities </w:t>
              </w:r>
              <w:r w:rsidR="0096505F">
                <w:ptab w:relativeTo="margin" w:alignment="right" w:leader="dot"/>
              </w:r>
              <w:hyperlink w:anchor="Arlington" w:history="1">
                <w:r w:rsidRPr="00931AB7">
                  <w:rPr>
                    <w:rStyle w:val="Hyperlink"/>
                    <w:b/>
                    <w:bCs/>
                  </w:rPr>
                  <w:t>2</w:t>
                </w:r>
              </w:hyperlink>
            </w:p>
            <w:p w14:paraId="18AF1EC5" w14:textId="06A113AF" w:rsidR="00CE259B" w:rsidRDefault="00CE259B" w:rsidP="00CE259B">
              <w:pPr>
                <w:pStyle w:val="TOC2"/>
                <w:ind w:left="216"/>
              </w:pPr>
              <w:r>
                <w:t xml:space="preserve">Fairfax Campus </w:t>
              </w:r>
              <w:r>
                <w:ptab w:relativeTo="margin" w:alignment="right" w:leader="dot"/>
              </w:r>
              <w:hyperlink w:anchor="Fairfax" w:history="1">
                <w:r w:rsidRPr="00F52492">
                  <w:rPr>
                    <w:rStyle w:val="Hyperlink"/>
                  </w:rPr>
                  <w:t>2</w:t>
                </w:r>
              </w:hyperlink>
            </w:p>
            <w:p w14:paraId="113C3287" w14:textId="3124FBD1" w:rsidR="00CE259B" w:rsidRDefault="00CE259B" w:rsidP="00CE259B">
              <w:pPr>
                <w:pStyle w:val="TOC3"/>
                <w:ind w:left="446"/>
                <w:outlineLvl w:val="0"/>
              </w:pPr>
              <w:r>
                <w:t>Center For the Arts</w:t>
              </w:r>
              <w:r>
                <w:ptab w:relativeTo="margin" w:alignment="right" w:leader="dot"/>
              </w:r>
              <w:hyperlink w:anchor="CenterforArts" w:history="1">
                <w:r w:rsidR="00A44709">
                  <w:rPr>
                    <w:rStyle w:val="Hyperlink"/>
                  </w:rPr>
                  <w:t>2</w:t>
                </w:r>
              </w:hyperlink>
            </w:p>
            <w:p w14:paraId="71279385" w14:textId="1332D496" w:rsidR="00CE259B" w:rsidRDefault="00CE259B" w:rsidP="00CE259B">
              <w:pPr>
                <w:pStyle w:val="TOC3"/>
                <w:ind w:left="446"/>
                <w:outlineLvl w:val="0"/>
              </w:pPr>
              <w:r>
                <w:t>Eagle Bank Arena</w:t>
              </w:r>
              <w:r>
                <w:ptab w:relativeTo="margin" w:alignment="right" w:leader="dot"/>
              </w:r>
              <w:hyperlink w:anchor="EagleBank" w:history="1">
                <w:r w:rsidR="00A44709">
                  <w:rPr>
                    <w:rStyle w:val="Hyperlink"/>
                  </w:rPr>
                  <w:t>2</w:t>
                </w:r>
              </w:hyperlink>
            </w:p>
            <w:p w14:paraId="201CF3B8" w14:textId="581BD736" w:rsidR="00CE259B" w:rsidRDefault="00CE259B" w:rsidP="00CE259B">
              <w:pPr>
                <w:pStyle w:val="TOC3"/>
                <w:ind w:left="446"/>
                <w:outlineLvl w:val="0"/>
              </w:pPr>
              <w:r>
                <w:t>The HUB</w:t>
              </w:r>
              <w:r>
                <w:ptab w:relativeTo="margin" w:alignment="right" w:leader="dot"/>
              </w:r>
              <w:hyperlink w:anchor="HUB" w:history="1">
                <w:r w:rsidR="00A44709">
                  <w:rPr>
                    <w:rStyle w:val="Hyperlink"/>
                  </w:rPr>
                  <w:t>2</w:t>
                </w:r>
              </w:hyperlink>
            </w:p>
            <w:p w14:paraId="7C515715" w14:textId="750E443C" w:rsidR="00CE259B" w:rsidRDefault="00CE259B" w:rsidP="00CE259B">
              <w:pPr>
                <w:pStyle w:val="TOC3"/>
                <w:ind w:left="446"/>
                <w:outlineLvl w:val="0"/>
              </w:pPr>
              <w:bookmarkStart w:id="0" w:name="_Hlk130824109"/>
              <w:r>
                <w:t xml:space="preserve">Johnson Center </w:t>
              </w:r>
              <w:r>
                <w:ptab w:relativeTo="margin" w:alignment="right" w:leader="dot"/>
              </w:r>
              <w:hyperlink w:anchor="JohnsonCenter" w:history="1">
                <w:r w:rsidR="00A44709">
                  <w:rPr>
                    <w:rStyle w:val="Hyperlink"/>
                  </w:rPr>
                  <w:t>2</w:t>
                </w:r>
              </w:hyperlink>
            </w:p>
            <w:p w14:paraId="20A9A527" w14:textId="740258E2" w:rsidR="00426DD6" w:rsidRDefault="00426DD6" w:rsidP="00426DD6">
              <w:pPr>
                <w:pStyle w:val="TOC3"/>
                <w:ind w:left="446"/>
                <w:outlineLvl w:val="0"/>
              </w:pPr>
              <w:r>
                <w:t xml:space="preserve">Merten Hall </w:t>
              </w:r>
              <w:r>
                <w:ptab w:relativeTo="margin" w:alignment="right" w:leader="dot"/>
              </w:r>
              <w:hyperlink w:anchor="Merten" w:history="1">
                <w:r w:rsidRPr="002E4F65">
                  <w:rPr>
                    <w:rStyle w:val="Hyperlink"/>
                  </w:rPr>
                  <w:t>3</w:t>
                </w:r>
              </w:hyperlink>
            </w:p>
            <w:p w14:paraId="7FAD6A6F" w14:textId="70F48F72" w:rsidR="00426DD6" w:rsidRDefault="00426DD6" w:rsidP="00426DD6">
              <w:pPr>
                <w:pStyle w:val="TOC3"/>
                <w:ind w:left="446"/>
                <w:outlineLvl w:val="0"/>
                <w:rPr>
                  <w:rStyle w:val="Hyperlink"/>
                </w:rPr>
              </w:pPr>
              <w:r>
                <w:t xml:space="preserve">Research Hall </w:t>
              </w:r>
              <w:r>
                <w:ptab w:relativeTo="margin" w:alignment="right" w:leader="dot"/>
              </w:r>
              <w:hyperlink w:anchor="ResearchHall" w:history="1">
                <w:r w:rsidRPr="00C54797">
                  <w:rPr>
                    <w:rStyle w:val="Hyperlink"/>
                  </w:rPr>
                  <w:t>3</w:t>
                </w:r>
              </w:hyperlink>
            </w:p>
            <w:p w14:paraId="59AAD3DF" w14:textId="4EB88630" w:rsidR="00C27C99" w:rsidRDefault="00C27C99" w:rsidP="00C27C99">
              <w:pPr>
                <w:pStyle w:val="TOC2"/>
                <w:ind w:left="216"/>
              </w:pPr>
              <w:r>
                <w:t xml:space="preserve">Mason Square </w:t>
              </w:r>
              <w:r>
                <w:ptab w:relativeTo="margin" w:alignment="right" w:leader="dot"/>
              </w:r>
              <w:hyperlink w:anchor="FoundersHall" w:history="1">
                <w:r w:rsidR="00A44709">
                  <w:rPr>
                    <w:rStyle w:val="Hyperlink"/>
                    <w:b/>
                    <w:bCs/>
                  </w:rPr>
                  <w:t>3</w:t>
                </w:r>
              </w:hyperlink>
            </w:p>
            <w:p w14:paraId="71300132" w14:textId="14392564" w:rsidR="00C27C99" w:rsidRDefault="003A1530" w:rsidP="00C27C99">
              <w:pPr>
                <w:pStyle w:val="TOC3"/>
                <w:ind w:left="446"/>
                <w:outlineLvl w:val="0"/>
                <w:rPr>
                  <w:rStyle w:val="Hyperlink"/>
                </w:rPr>
              </w:pPr>
              <w:r>
                <w:t>Van Metre</w:t>
              </w:r>
              <w:r w:rsidR="00C27C99">
                <w:t xml:space="preserve"> Hall</w:t>
              </w:r>
              <w:r w:rsidR="00C27C99">
                <w:ptab w:relativeTo="margin" w:alignment="right" w:leader="dot"/>
              </w:r>
              <w:hyperlink w:anchor="FoundersHall" w:history="1">
                <w:r w:rsidR="00A44709">
                  <w:rPr>
                    <w:rStyle w:val="Hyperlink"/>
                  </w:rPr>
                  <w:t>3</w:t>
                </w:r>
              </w:hyperlink>
            </w:p>
            <w:p w14:paraId="6F5C21C6" w14:textId="32EA7230" w:rsidR="00C740A4" w:rsidRPr="00C740A4" w:rsidRDefault="00C740A4" w:rsidP="00C740A4">
              <w:pPr>
                <w:pStyle w:val="TOC3"/>
                <w:ind w:left="446"/>
                <w:outlineLvl w:val="0"/>
                <w:rPr>
                  <w:color w:val="0563C1" w:themeColor="hyperlink"/>
                  <w:u w:val="single"/>
                </w:rPr>
              </w:pPr>
              <w:r>
                <w:t>Fuse</w:t>
              </w:r>
              <w:r>
                <w:ptab w:relativeTo="margin" w:alignment="right" w:leader="dot"/>
              </w:r>
              <w:hyperlink w:anchor="Fuse" w:history="1">
                <w:r>
                  <w:rPr>
                    <w:rStyle w:val="Hyperlink"/>
                  </w:rPr>
                  <w:t>3</w:t>
                </w:r>
              </w:hyperlink>
            </w:p>
            <w:bookmarkEnd w:id="0"/>
            <w:p w14:paraId="7A95572B" w14:textId="0B58B5CC" w:rsidR="003B532F" w:rsidRDefault="003B532F" w:rsidP="003B532F">
              <w:pPr>
                <w:pStyle w:val="TOC2"/>
                <w:ind w:left="216"/>
              </w:pPr>
              <w:r>
                <w:t xml:space="preserve">Point of View </w:t>
              </w:r>
              <w:r>
                <w:ptab w:relativeTo="margin" w:alignment="right" w:leader="dot"/>
              </w:r>
              <w:hyperlink w:anchor="PointofView" w:history="1">
                <w:r w:rsidRPr="00725900">
                  <w:rPr>
                    <w:rStyle w:val="Hyperlink"/>
                  </w:rPr>
                  <w:t>3</w:t>
                </w:r>
              </w:hyperlink>
            </w:p>
            <w:p w14:paraId="265027F6" w14:textId="61986363" w:rsidR="003B532F" w:rsidRDefault="003B532F" w:rsidP="003B532F">
              <w:pPr>
                <w:pStyle w:val="TOC2"/>
                <w:ind w:left="216"/>
              </w:pPr>
              <w:r>
                <w:t xml:space="preserve">Potomac Science Center </w:t>
              </w:r>
              <w:r>
                <w:ptab w:relativeTo="margin" w:alignment="right" w:leader="dot"/>
              </w:r>
              <w:hyperlink w:anchor="Potomac" w:history="1">
                <w:r w:rsidR="00A44709">
                  <w:rPr>
                    <w:rStyle w:val="Hyperlink"/>
                  </w:rPr>
                  <w:t>3</w:t>
                </w:r>
              </w:hyperlink>
            </w:p>
            <w:p w14:paraId="3E9F4752" w14:textId="25005FF6" w:rsidR="003B532F" w:rsidRDefault="003B532F" w:rsidP="003B532F">
              <w:pPr>
                <w:pStyle w:val="TOC2"/>
                <w:ind w:left="216"/>
              </w:pPr>
              <w:bookmarkStart w:id="1" w:name="_Hlk133592587"/>
              <w:r>
                <w:t>Prince William SciTech Campus</w:t>
              </w:r>
              <w:r>
                <w:ptab w:relativeTo="margin" w:alignment="right" w:leader="dot"/>
              </w:r>
              <w:hyperlink w:anchor="PrinceWilliam" w:history="1">
                <w:r w:rsidRPr="00ED5F28">
                  <w:rPr>
                    <w:rStyle w:val="Hyperlink"/>
                  </w:rPr>
                  <w:t>4</w:t>
                </w:r>
              </w:hyperlink>
            </w:p>
            <w:bookmarkEnd w:id="1"/>
            <w:p w14:paraId="6CDA83A6" w14:textId="0C6D3CE2" w:rsidR="004B5593" w:rsidRDefault="004B5593" w:rsidP="004B5593">
              <w:pPr>
                <w:pStyle w:val="TOC3"/>
                <w:ind w:left="446"/>
                <w:outlineLvl w:val="0"/>
              </w:pPr>
              <w:r>
                <w:t xml:space="preserve">Beacon Hall </w:t>
              </w:r>
              <w:hyperlink w:anchor="Beacon" w:history="1">
                <w:r w:rsidRPr="00ED5F28">
                  <w:rPr>
                    <w:rStyle w:val="Hyperlink"/>
                  </w:rPr>
                  <w:ptab w:relativeTo="margin" w:alignment="right" w:leader="dot"/>
                </w:r>
                <w:r w:rsidRPr="00ED5F28">
                  <w:rPr>
                    <w:rStyle w:val="Hyperlink"/>
                  </w:rPr>
                  <w:t>4</w:t>
                </w:r>
              </w:hyperlink>
            </w:p>
            <w:p w14:paraId="15F95D49" w14:textId="1D727B15" w:rsidR="004B5593" w:rsidRDefault="004B5593" w:rsidP="004B5593">
              <w:pPr>
                <w:pStyle w:val="TOC3"/>
                <w:outlineLvl w:val="0"/>
              </w:pPr>
              <w:r>
                <w:t xml:space="preserve">Discovery Hall Auditorium  </w:t>
              </w:r>
              <w:r>
                <w:ptab w:relativeTo="margin" w:alignment="right" w:leader="dot"/>
              </w:r>
              <w:hyperlink w:anchor="Discovery" w:history="1">
                <w:r w:rsidR="008F0293">
                  <w:rPr>
                    <w:rStyle w:val="Hyperlink"/>
                  </w:rPr>
                  <w:t>4</w:t>
                </w:r>
              </w:hyperlink>
            </w:p>
            <w:p w14:paraId="25C6C40C" w14:textId="34CB2DAF" w:rsidR="004B5593" w:rsidRDefault="004B5593" w:rsidP="004B5593">
              <w:pPr>
                <w:pStyle w:val="TOC3"/>
                <w:ind w:left="446"/>
                <w:outlineLvl w:val="0"/>
              </w:pPr>
              <w:r>
                <w:t xml:space="preserve">Hylton </w:t>
              </w:r>
              <w:r w:rsidR="003C2BA5">
                <w:t>Performing Arts Center</w:t>
              </w:r>
              <w:r>
                <w:t xml:space="preserve"> </w:t>
              </w:r>
              <w:r>
                <w:ptab w:relativeTo="margin" w:alignment="right" w:leader="dot"/>
              </w:r>
              <w:hyperlink w:anchor="Hylton" w:history="1">
                <w:r w:rsidR="008F0293">
                  <w:rPr>
                    <w:rStyle w:val="Hyperlink"/>
                  </w:rPr>
                  <w:t>4</w:t>
                </w:r>
              </w:hyperlink>
            </w:p>
            <w:p w14:paraId="6578EBC8" w14:textId="4D27A170" w:rsidR="000259D3" w:rsidRDefault="004B5593" w:rsidP="000259D3">
              <w:pPr>
                <w:pStyle w:val="TOC2"/>
                <w:ind w:left="216" w:firstLine="230"/>
              </w:pPr>
              <w:r>
                <w:t xml:space="preserve">Verizon Auditorium  </w:t>
              </w:r>
              <w:hyperlink w:anchor="Verizon" w:history="1">
                <w:r w:rsidRPr="00BC0D04">
                  <w:rPr>
                    <w:rStyle w:val="Hyperlink"/>
                  </w:rPr>
                  <w:ptab w:relativeTo="margin" w:alignment="right" w:leader="dot"/>
                </w:r>
                <w:r w:rsidR="008F0293">
                  <w:rPr>
                    <w:rStyle w:val="Hyperlink"/>
                  </w:rPr>
                  <w:t>4</w:t>
                </w:r>
              </w:hyperlink>
              <w:r w:rsidR="000259D3" w:rsidRPr="000259D3">
                <w:t xml:space="preserve"> </w:t>
              </w:r>
              <w:r w:rsidR="000259D3">
                <w:t xml:space="preserve">  </w:t>
              </w:r>
            </w:p>
            <w:p w14:paraId="48378AA8" w14:textId="4E6FE0C9" w:rsidR="000259D3" w:rsidRDefault="000259D3" w:rsidP="000259D3">
              <w:pPr>
                <w:pStyle w:val="TOC2"/>
                <w:ind w:left="216"/>
              </w:pPr>
              <w:r>
                <w:t>Smithsonian  Mason School of Conservation</w:t>
              </w:r>
              <w:r>
                <w:ptab w:relativeTo="margin" w:alignment="right" w:leader="dot"/>
              </w:r>
              <w:hyperlink w:anchor="Smithsonian" w:history="1">
                <w:r w:rsidR="008F0293">
                  <w:rPr>
                    <w:rStyle w:val="Hyperlink"/>
                  </w:rPr>
                  <w:t>4</w:t>
                </w:r>
              </w:hyperlink>
            </w:p>
            <w:p w14:paraId="50AD0A3A" w14:textId="15CF347D" w:rsidR="000259D3" w:rsidRDefault="000259D3" w:rsidP="000259D3">
              <w:pPr>
                <w:pStyle w:val="TOC3"/>
                <w:outlineLvl w:val="0"/>
              </w:pPr>
            </w:p>
            <w:p w14:paraId="6289B042" w14:textId="2348FD2B" w:rsidR="004B5593" w:rsidRPr="000259D3" w:rsidRDefault="00D024FF" w:rsidP="000259D3"/>
          </w:sdtContent>
        </w:sdt>
        <w:p w14:paraId="57AB0768" w14:textId="67C8D087" w:rsidR="004B5593" w:rsidRPr="00061279" w:rsidRDefault="00061279" w:rsidP="00061279">
          <w:pPr>
            <w:rPr>
              <w:rFonts w:ascii="Arial" w:eastAsiaTheme="majorEastAsia" w:hAnsi="Arial" w:cs="Arial"/>
              <w:b/>
              <w:color w:val="FF0000"/>
              <w:sz w:val="32"/>
              <w:szCs w:val="32"/>
            </w:rPr>
          </w:pPr>
          <w:r>
            <w:rPr>
              <w:rFonts w:ascii="Arial" w:hAnsi="Arial" w:cs="Arial"/>
              <w:b/>
              <w:color w:val="FF0000"/>
            </w:rPr>
            <w:br w:type="page"/>
          </w:r>
        </w:p>
      </w:sdtContent>
    </w:sdt>
    <w:p w14:paraId="7E30125D" w14:textId="1165A930" w:rsidR="00845221" w:rsidRPr="004B5593" w:rsidRDefault="00845221" w:rsidP="004B5593">
      <w:pPr>
        <w:pStyle w:val="Heading1"/>
      </w:pPr>
      <w:commentRangeStart w:id="2"/>
      <w:r w:rsidRPr="004F478E">
        <w:rPr>
          <w:rFonts w:ascii="Arial" w:hAnsi="Arial" w:cs="Arial"/>
          <w:b/>
          <w:color w:val="FF0000"/>
        </w:rPr>
        <w:lastRenderedPageBreak/>
        <w:t>*</w:t>
      </w:r>
      <w:r w:rsidR="00074C1F" w:rsidRPr="004F478E">
        <w:rPr>
          <w:rFonts w:ascii="Arial" w:hAnsi="Arial" w:cs="Arial"/>
          <w:b/>
          <w:color w:val="FF0000"/>
        </w:rPr>
        <w:t>Sample Language: adapt as</w:t>
      </w:r>
      <w:r w:rsidRPr="004F478E">
        <w:rPr>
          <w:rFonts w:ascii="Arial" w:hAnsi="Arial" w:cs="Arial"/>
          <w:b/>
          <w:color w:val="FF0000"/>
        </w:rPr>
        <w:t xml:space="preserve"> applicable to your proposal*</w:t>
      </w:r>
      <w:commentRangeEnd w:id="2"/>
      <w:r w:rsidR="00337DB8" w:rsidRPr="004F478E">
        <w:rPr>
          <w:rStyle w:val="CommentReference"/>
          <w:rFonts w:ascii="Arial" w:hAnsi="Arial" w:cs="Arial"/>
          <w:sz w:val="22"/>
          <w:szCs w:val="22"/>
        </w:rPr>
        <w:commentReference w:id="2"/>
      </w:r>
    </w:p>
    <w:p w14:paraId="2145784E" w14:textId="77777777" w:rsidR="00845221" w:rsidRPr="00F24483" w:rsidRDefault="00845221" w:rsidP="00ED0D81">
      <w:pPr>
        <w:spacing w:after="0" w:line="240" w:lineRule="auto"/>
        <w:jc w:val="center"/>
        <w:rPr>
          <w:rFonts w:ascii="Arial" w:hAnsi="Arial" w:cs="Arial"/>
          <w:b/>
          <w:sz w:val="24"/>
          <w:szCs w:val="24"/>
        </w:rPr>
      </w:pPr>
    </w:p>
    <w:p w14:paraId="62467F74" w14:textId="0F21DDC5" w:rsidR="00C04F88" w:rsidRPr="00F24483" w:rsidRDefault="00C04F88" w:rsidP="00ED0D81">
      <w:pPr>
        <w:spacing w:after="0" w:line="240" w:lineRule="auto"/>
        <w:jc w:val="center"/>
        <w:rPr>
          <w:rFonts w:ascii="Arial" w:hAnsi="Arial" w:cs="Arial"/>
          <w:b/>
          <w:sz w:val="24"/>
          <w:szCs w:val="24"/>
        </w:rPr>
      </w:pPr>
      <w:bookmarkStart w:id="3" w:name="GeneralCampus"/>
      <w:r w:rsidRPr="00F24483">
        <w:rPr>
          <w:rFonts w:ascii="Arial" w:hAnsi="Arial" w:cs="Arial"/>
          <w:b/>
          <w:sz w:val="24"/>
          <w:szCs w:val="24"/>
        </w:rPr>
        <w:t>General Campus Facilities</w:t>
      </w:r>
    </w:p>
    <w:bookmarkEnd w:id="3"/>
    <w:p w14:paraId="459470AA" w14:textId="77777777" w:rsidR="00C04F88" w:rsidRPr="004F478E" w:rsidRDefault="00C04F88" w:rsidP="00ED0D81">
      <w:pPr>
        <w:spacing w:after="0" w:line="240" w:lineRule="auto"/>
        <w:rPr>
          <w:rFonts w:ascii="Arial" w:hAnsi="Arial" w:cs="Arial"/>
          <w:b/>
        </w:rPr>
      </w:pPr>
      <w:r w:rsidRPr="004F478E">
        <w:rPr>
          <w:rFonts w:ascii="Arial" w:hAnsi="Arial" w:cs="Arial"/>
          <w:b/>
        </w:rPr>
        <w:t xml:space="preserve">Mason Campuses </w:t>
      </w:r>
    </w:p>
    <w:p w14:paraId="6AB2F655" w14:textId="77777777" w:rsidR="00ED0D81" w:rsidRPr="004F478E" w:rsidRDefault="00ED0D81" w:rsidP="00ED0D81">
      <w:pPr>
        <w:spacing w:after="0" w:line="240" w:lineRule="auto"/>
        <w:rPr>
          <w:rFonts w:ascii="Arial" w:hAnsi="Arial" w:cs="Arial"/>
        </w:rPr>
      </w:pPr>
    </w:p>
    <w:p w14:paraId="6EA10D24" w14:textId="1A958D14" w:rsidR="00C04F88" w:rsidRPr="004F478E" w:rsidRDefault="00C04F88" w:rsidP="00ED0D81">
      <w:pPr>
        <w:spacing w:after="0" w:line="240" w:lineRule="auto"/>
        <w:rPr>
          <w:rFonts w:ascii="Arial" w:hAnsi="Arial" w:cs="Arial"/>
        </w:rPr>
      </w:pPr>
      <w:r w:rsidRPr="004F478E">
        <w:rPr>
          <w:rFonts w:ascii="Arial" w:hAnsi="Arial" w:cs="Arial"/>
        </w:rPr>
        <w:t xml:space="preserve">George Mason University (Mason) is Virginia’s largest public Research Tier-1 University, now serving more than </w:t>
      </w:r>
      <w:r w:rsidR="00EB4A8A">
        <w:rPr>
          <w:rFonts w:ascii="Arial" w:hAnsi="Arial" w:cs="Arial"/>
        </w:rPr>
        <w:t>40</w:t>
      </w:r>
      <w:r w:rsidRPr="004F478E">
        <w:rPr>
          <w:rFonts w:ascii="Arial" w:hAnsi="Arial" w:cs="Arial"/>
        </w:rPr>
        <w:t>,000 students. Mason has three main campuses in Northern Virginia: Arlington, Fairfax, and the Science and Technology Campus in Prince William County.</w:t>
      </w:r>
    </w:p>
    <w:p w14:paraId="33821E5B" w14:textId="77777777" w:rsidR="00C04F88" w:rsidRPr="004F478E" w:rsidRDefault="00C04F88" w:rsidP="00ED0D81">
      <w:pPr>
        <w:spacing w:after="0" w:line="240" w:lineRule="auto"/>
        <w:rPr>
          <w:rFonts w:ascii="Arial" w:hAnsi="Arial" w:cs="Arial"/>
        </w:rPr>
      </w:pPr>
    </w:p>
    <w:p w14:paraId="21D361B3" w14:textId="08733018" w:rsidR="00C04F88" w:rsidRPr="004F478E" w:rsidRDefault="00C04F88" w:rsidP="00ED0D81">
      <w:pPr>
        <w:spacing w:after="0" w:line="240" w:lineRule="auto"/>
        <w:rPr>
          <w:rFonts w:ascii="Arial" w:hAnsi="Arial" w:cs="Arial"/>
        </w:rPr>
      </w:pPr>
      <w:r w:rsidRPr="004F478E">
        <w:rPr>
          <w:rFonts w:ascii="Arial" w:hAnsi="Arial" w:cs="Arial"/>
        </w:rPr>
        <w:t xml:space="preserve">The </w:t>
      </w:r>
      <w:r w:rsidRPr="004F478E">
        <w:rPr>
          <w:rFonts w:ascii="Arial" w:hAnsi="Arial" w:cs="Arial"/>
          <w:i/>
        </w:rPr>
        <w:t>Fairfax campus</w:t>
      </w:r>
      <w:r w:rsidRPr="004F478E">
        <w:rPr>
          <w:rFonts w:ascii="Arial" w:hAnsi="Arial" w:cs="Arial"/>
        </w:rPr>
        <w:t xml:space="preserve"> </w:t>
      </w:r>
      <w:r w:rsidR="00755381">
        <w:rPr>
          <w:rFonts w:ascii="Arial" w:hAnsi="Arial" w:cs="Arial"/>
        </w:rPr>
        <w:t xml:space="preserve">is </w:t>
      </w:r>
      <w:r w:rsidRPr="004F478E">
        <w:rPr>
          <w:rFonts w:ascii="Arial" w:hAnsi="Arial" w:cs="Arial"/>
        </w:rPr>
        <w:t>situated on 677 acres of wooded land</w:t>
      </w:r>
      <w:r w:rsidR="00755381">
        <w:rPr>
          <w:rFonts w:ascii="Arial" w:hAnsi="Arial" w:cs="Arial"/>
        </w:rPr>
        <w:t xml:space="preserve"> and serves as</w:t>
      </w:r>
      <w:r w:rsidRPr="004F478E">
        <w:rPr>
          <w:rFonts w:ascii="Arial" w:hAnsi="Arial" w:cs="Arial"/>
        </w:rPr>
        <w:t xml:space="preserve"> the principal</w:t>
      </w:r>
      <w:r w:rsidR="00755381">
        <w:rPr>
          <w:rFonts w:ascii="Arial" w:hAnsi="Arial" w:cs="Arial"/>
        </w:rPr>
        <w:t xml:space="preserve"> Mason</w:t>
      </w:r>
      <w:r w:rsidRPr="004F478E">
        <w:rPr>
          <w:rFonts w:ascii="Arial" w:hAnsi="Arial" w:cs="Arial"/>
        </w:rPr>
        <w:t xml:space="preserve"> center for undergraduate residence and life. Th</w:t>
      </w:r>
      <w:r w:rsidR="00755381">
        <w:rPr>
          <w:rFonts w:ascii="Arial" w:hAnsi="Arial" w:cs="Arial"/>
        </w:rPr>
        <w:t>e Fairfax</w:t>
      </w:r>
      <w:r w:rsidRPr="004F478E">
        <w:rPr>
          <w:rFonts w:ascii="Arial" w:hAnsi="Arial" w:cs="Arial"/>
        </w:rPr>
        <w:t xml:space="preserve"> campus </w:t>
      </w:r>
      <w:r w:rsidR="00755381">
        <w:rPr>
          <w:rFonts w:ascii="Arial" w:hAnsi="Arial" w:cs="Arial"/>
        </w:rPr>
        <w:t xml:space="preserve">offers a wealth of opportunities beyond the numerous academic programs and provides </w:t>
      </w:r>
      <w:r w:rsidRPr="004F478E">
        <w:rPr>
          <w:rFonts w:ascii="Arial" w:hAnsi="Arial" w:cs="Arial"/>
        </w:rPr>
        <w:t>research laboratories, office space, and meeting space sufficient to carry out the activities described in this proposal.</w:t>
      </w:r>
    </w:p>
    <w:p w14:paraId="4557E54C" w14:textId="77777777" w:rsidR="00C04F88" w:rsidRPr="004F478E" w:rsidRDefault="00C04F88" w:rsidP="00ED0D81">
      <w:pPr>
        <w:spacing w:after="0" w:line="240" w:lineRule="auto"/>
        <w:rPr>
          <w:rFonts w:ascii="Arial" w:hAnsi="Arial" w:cs="Arial"/>
        </w:rPr>
      </w:pPr>
    </w:p>
    <w:p w14:paraId="58046335" w14:textId="41FBEBD1" w:rsidR="00C04F88" w:rsidRPr="004F478E" w:rsidRDefault="00E61534" w:rsidP="00ED0D81">
      <w:pPr>
        <w:spacing w:after="0" w:line="240" w:lineRule="auto"/>
        <w:rPr>
          <w:rFonts w:ascii="Arial" w:hAnsi="Arial" w:cs="Arial"/>
        </w:rPr>
      </w:pPr>
      <w:r>
        <w:rPr>
          <w:rFonts w:ascii="Arial" w:hAnsi="Arial" w:cs="Arial"/>
        </w:rPr>
        <w:t>Arlington, Virginia’s</w:t>
      </w:r>
      <w:r w:rsidR="00C04F88" w:rsidRPr="004F478E">
        <w:rPr>
          <w:rFonts w:ascii="Arial" w:hAnsi="Arial" w:cs="Arial"/>
        </w:rPr>
        <w:t xml:space="preserve"> </w:t>
      </w:r>
      <w:r>
        <w:rPr>
          <w:rFonts w:ascii="Arial" w:hAnsi="Arial" w:cs="Arial"/>
          <w:i/>
        </w:rPr>
        <w:t>Mason Square</w:t>
      </w:r>
      <w:r w:rsidR="00C04F88" w:rsidRPr="004F478E">
        <w:rPr>
          <w:rFonts w:ascii="Arial" w:hAnsi="Arial" w:cs="Arial"/>
          <w:i/>
        </w:rPr>
        <w:t xml:space="preserve"> campus</w:t>
      </w:r>
      <w:r w:rsidR="00C04F88" w:rsidRPr="004F478E">
        <w:rPr>
          <w:rFonts w:ascii="Arial" w:hAnsi="Arial" w:cs="Arial"/>
        </w:rPr>
        <w:t xml:space="preserve"> is located near Washington, D.C., on 5.2 acres of land. Mason’s most urban campus offers convenient access via Metro and key transportation routes. The campus has over 680,000 square feet of space and hosts numerous events including meetings, conferences, and symposia in technology enhanced conference spaces that are appropriate for activities outlined in this proposal.</w:t>
      </w:r>
    </w:p>
    <w:p w14:paraId="3B5ED6D9" w14:textId="77777777" w:rsidR="00C04F88" w:rsidRPr="004F478E" w:rsidRDefault="00C04F88" w:rsidP="00ED0D81">
      <w:pPr>
        <w:spacing w:after="0" w:line="240" w:lineRule="auto"/>
        <w:rPr>
          <w:rFonts w:ascii="Arial" w:hAnsi="Arial" w:cs="Arial"/>
        </w:rPr>
      </w:pPr>
    </w:p>
    <w:p w14:paraId="40652091" w14:textId="376F603F" w:rsidR="000E32FC" w:rsidRPr="004F478E" w:rsidRDefault="00C04F88" w:rsidP="00ED0D81">
      <w:pPr>
        <w:spacing w:after="0" w:line="240" w:lineRule="auto"/>
        <w:rPr>
          <w:rFonts w:ascii="Arial" w:hAnsi="Arial" w:cs="Arial"/>
        </w:rPr>
      </w:pPr>
      <w:r w:rsidRPr="004F478E">
        <w:rPr>
          <w:rFonts w:ascii="Arial" w:hAnsi="Arial" w:cs="Arial"/>
        </w:rPr>
        <w:t xml:space="preserve">The </w:t>
      </w:r>
      <w:bookmarkStart w:id="4" w:name="SciTEch"/>
      <w:r w:rsidR="00AA0550">
        <w:rPr>
          <w:rFonts w:ascii="Arial" w:hAnsi="Arial" w:cs="Arial"/>
          <w:i/>
        </w:rPr>
        <w:t xml:space="preserve">Science and Technology </w:t>
      </w:r>
      <w:bookmarkEnd w:id="4"/>
      <w:r w:rsidR="00AA0550">
        <w:rPr>
          <w:rFonts w:ascii="Arial" w:hAnsi="Arial" w:cs="Arial"/>
          <w:i/>
        </w:rPr>
        <w:t>(SciTech)</w:t>
      </w:r>
      <w:r w:rsidRPr="004F478E">
        <w:rPr>
          <w:rFonts w:ascii="Arial" w:hAnsi="Arial" w:cs="Arial"/>
        </w:rPr>
        <w:t xml:space="preserve"> campus is a 135-acre site located outside the City of Manassas. A major focus of the campus is research and academic programs in the life sciences, including programs in bioscience, biotechnology, and bioinformatics. </w:t>
      </w:r>
      <w:r w:rsidR="00556A13">
        <w:rPr>
          <w:rFonts w:ascii="Arial" w:hAnsi="Arial" w:cs="Arial"/>
        </w:rPr>
        <w:t>The Sc</w:t>
      </w:r>
      <w:r w:rsidR="0006116B">
        <w:rPr>
          <w:rFonts w:ascii="Arial" w:hAnsi="Arial" w:cs="Arial"/>
        </w:rPr>
        <w:t>i</w:t>
      </w:r>
      <w:r w:rsidR="00556A13">
        <w:rPr>
          <w:rFonts w:ascii="Arial" w:hAnsi="Arial" w:cs="Arial"/>
        </w:rPr>
        <w:t>Tech campus</w:t>
      </w:r>
      <w:r w:rsidR="00986B1F">
        <w:rPr>
          <w:rFonts w:ascii="Arial" w:hAnsi="Arial" w:cs="Arial"/>
        </w:rPr>
        <w:t xml:space="preserve"> </w:t>
      </w:r>
      <w:r w:rsidR="00556A13">
        <w:rPr>
          <w:rFonts w:ascii="Arial" w:hAnsi="Arial" w:cs="Arial"/>
        </w:rPr>
        <w:t xml:space="preserve">is </w:t>
      </w:r>
      <w:r w:rsidR="008A5B2D">
        <w:rPr>
          <w:rFonts w:ascii="Arial" w:hAnsi="Arial" w:cs="Arial"/>
        </w:rPr>
        <w:t>the university anchor of</w:t>
      </w:r>
      <w:r w:rsidR="00556A13">
        <w:rPr>
          <w:rFonts w:ascii="Arial" w:hAnsi="Arial" w:cs="Arial"/>
        </w:rPr>
        <w:t xml:space="preserve"> the </w:t>
      </w:r>
      <w:r w:rsidR="00986B1F">
        <w:rPr>
          <w:rFonts w:ascii="Arial" w:hAnsi="Arial" w:cs="Arial"/>
        </w:rPr>
        <w:t xml:space="preserve">Prince William County Innovation Technology Park, </w:t>
      </w:r>
      <w:r w:rsidR="00986B1F" w:rsidRPr="00986B1F">
        <w:rPr>
          <w:rFonts w:ascii="Arial" w:hAnsi="Arial" w:cs="Arial"/>
        </w:rPr>
        <w:t>a 1500 acre</w:t>
      </w:r>
      <w:r w:rsidR="008A5B2D">
        <w:rPr>
          <w:rFonts w:ascii="Arial" w:hAnsi="Arial" w:cs="Arial"/>
        </w:rPr>
        <w:t xml:space="preserve"> </w:t>
      </w:r>
      <w:r w:rsidR="00986B1F" w:rsidRPr="00986B1F">
        <w:rPr>
          <w:rFonts w:ascii="Arial" w:hAnsi="Arial" w:cs="Arial"/>
        </w:rPr>
        <w:t>corporate research park. The park’s corporate and governmental tenants span the IT, biosciences, data center, and research and development verticals</w:t>
      </w:r>
      <w:r w:rsidR="00556A13">
        <w:rPr>
          <w:rFonts w:ascii="Arial" w:hAnsi="Arial" w:cs="Arial"/>
        </w:rPr>
        <w:t>, providing</w:t>
      </w:r>
      <w:r w:rsidR="00BC3770">
        <w:rPr>
          <w:rFonts w:ascii="Arial" w:hAnsi="Arial" w:cs="Arial"/>
        </w:rPr>
        <w:t xml:space="preserve"> Mason researchers with</w:t>
      </w:r>
      <w:r w:rsidR="00556A13">
        <w:rPr>
          <w:rFonts w:ascii="Arial" w:hAnsi="Arial" w:cs="Arial"/>
        </w:rPr>
        <w:t xml:space="preserve"> </w:t>
      </w:r>
      <w:r w:rsidR="0008361D">
        <w:rPr>
          <w:rFonts w:ascii="Arial" w:hAnsi="Arial" w:cs="Arial"/>
        </w:rPr>
        <w:t xml:space="preserve">unique </w:t>
      </w:r>
      <w:r w:rsidR="00556A13">
        <w:rPr>
          <w:rFonts w:ascii="Arial" w:hAnsi="Arial" w:cs="Arial"/>
        </w:rPr>
        <w:t>collaborat</w:t>
      </w:r>
      <w:r w:rsidR="0008361D">
        <w:rPr>
          <w:rFonts w:ascii="Arial" w:hAnsi="Arial" w:cs="Arial"/>
        </w:rPr>
        <w:t>ive</w:t>
      </w:r>
      <w:r w:rsidR="00556A13">
        <w:rPr>
          <w:rFonts w:ascii="Arial" w:hAnsi="Arial" w:cs="Arial"/>
        </w:rPr>
        <w:t xml:space="preserve"> and translation</w:t>
      </w:r>
      <w:r w:rsidR="005B2EB6">
        <w:rPr>
          <w:rFonts w:ascii="Arial" w:hAnsi="Arial" w:cs="Arial"/>
        </w:rPr>
        <w:t>al</w:t>
      </w:r>
      <w:r w:rsidR="00556A13">
        <w:rPr>
          <w:rFonts w:ascii="Arial" w:hAnsi="Arial" w:cs="Arial"/>
        </w:rPr>
        <w:t xml:space="preserve"> research opportunities</w:t>
      </w:r>
      <w:r w:rsidR="00986B1F" w:rsidRPr="00986B1F">
        <w:rPr>
          <w:rFonts w:ascii="Arial" w:hAnsi="Arial" w:cs="Arial"/>
        </w:rPr>
        <w:t xml:space="preserve">. </w:t>
      </w:r>
      <w:r w:rsidR="00986B1F">
        <w:rPr>
          <w:rFonts w:ascii="Arial" w:hAnsi="Arial" w:cs="Arial"/>
        </w:rPr>
        <w:t xml:space="preserve"> </w:t>
      </w:r>
    </w:p>
    <w:p w14:paraId="029F3D6F" w14:textId="77777777" w:rsidR="00C04F88" w:rsidRPr="004F478E" w:rsidRDefault="00C04F88" w:rsidP="00ED0D81">
      <w:pPr>
        <w:spacing w:after="0" w:line="240" w:lineRule="auto"/>
        <w:rPr>
          <w:rFonts w:ascii="Arial" w:hAnsi="Arial" w:cs="Arial"/>
        </w:rPr>
      </w:pPr>
    </w:p>
    <w:p w14:paraId="316E685E" w14:textId="33415A1D" w:rsidR="004F2414" w:rsidRPr="004F478E" w:rsidRDefault="004F2414" w:rsidP="00ED0D81">
      <w:pPr>
        <w:spacing w:after="0" w:line="240" w:lineRule="auto"/>
        <w:rPr>
          <w:rFonts w:ascii="Arial" w:hAnsi="Arial" w:cs="Arial"/>
          <w:b/>
        </w:rPr>
      </w:pPr>
    </w:p>
    <w:p w14:paraId="73A69FB5" w14:textId="74543032" w:rsidR="008312A8" w:rsidRPr="00F24483" w:rsidRDefault="008312A8" w:rsidP="008312A8">
      <w:pPr>
        <w:jc w:val="center"/>
        <w:rPr>
          <w:rFonts w:ascii="Arial" w:hAnsi="Arial" w:cs="Arial"/>
          <w:b/>
          <w:sz w:val="24"/>
          <w:szCs w:val="24"/>
        </w:rPr>
      </w:pPr>
      <w:r w:rsidRPr="00F24483">
        <w:rPr>
          <w:rFonts w:ascii="Arial" w:hAnsi="Arial" w:cs="Arial"/>
          <w:b/>
          <w:sz w:val="24"/>
          <w:szCs w:val="24"/>
        </w:rPr>
        <w:t>Meeting Facilities</w:t>
      </w:r>
    </w:p>
    <w:p w14:paraId="3F50B90D" w14:textId="311B5B62" w:rsidR="00894043" w:rsidRPr="004F478E" w:rsidRDefault="00894043" w:rsidP="00894043">
      <w:pPr>
        <w:spacing w:after="0" w:line="240" w:lineRule="auto"/>
        <w:rPr>
          <w:rFonts w:ascii="Arial" w:hAnsi="Arial" w:cs="Arial"/>
          <w:b/>
          <w:i/>
        </w:rPr>
      </w:pPr>
      <w:bookmarkStart w:id="5" w:name="Fairfax"/>
      <w:r w:rsidRPr="004F478E">
        <w:rPr>
          <w:rFonts w:ascii="Arial" w:hAnsi="Arial" w:cs="Arial"/>
          <w:b/>
          <w:i/>
        </w:rPr>
        <w:t xml:space="preserve">Fairfax Campus </w:t>
      </w:r>
      <w:r>
        <w:rPr>
          <w:rFonts w:ascii="Arial" w:hAnsi="Arial" w:cs="Arial"/>
          <w:b/>
          <w:i/>
        </w:rPr>
        <w:t>(Fairfax, VA)</w:t>
      </w:r>
    </w:p>
    <w:bookmarkEnd w:id="5"/>
    <w:p w14:paraId="16D7F2E1" w14:textId="77777777" w:rsidR="00894043" w:rsidRPr="004F478E" w:rsidRDefault="00894043" w:rsidP="00894043">
      <w:pPr>
        <w:spacing w:after="0" w:line="240" w:lineRule="auto"/>
        <w:rPr>
          <w:rFonts w:ascii="Arial" w:hAnsi="Arial" w:cs="Arial"/>
        </w:rPr>
      </w:pPr>
    </w:p>
    <w:p w14:paraId="758D5C54" w14:textId="64C8B628" w:rsidR="00894043" w:rsidRDefault="00894043" w:rsidP="00894043">
      <w:pPr>
        <w:spacing w:after="0" w:line="240" w:lineRule="auto"/>
        <w:rPr>
          <w:rFonts w:ascii="Arial" w:hAnsi="Arial" w:cs="Arial"/>
        </w:rPr>
      </w:pPr>
      <w:r w:rsidRPr="004F478E">
        <w:rPr>
          <w:rFonts w:ascii="Arial" w:hAnsi="Arial" w:cs="Arial"/>
        </w:rPr>
        <w:t xml:space="preserve">The Fairfax campus offers a wide array of meeting and event space. Audio visual and event support services are available through the Office of University Events.  </w:t>
      </w:r>
    </w:p>
    <w:p w14:paraId="030109C8" w14:textId="77777777" w:rsidR="00894043" w:rsidRDefault="00894043" w:rsidP="00894043">
      <w:pPr>
        <w:spacing w:after="0" w:line="240" w:lineRule="auto"/>
        <w:rPr>
          <w:rFonts w:ascii="Arial" w:hAnsi="Arial" w:cs="Arial"/>
        </w:rPr>
      </w:pPr>
    </w:p>
    <w:p w14:paraId="452F4707" w14:textId="2D57E2CE" w:rsidR="00894043" w:rsidRPr="004F478E" w:rsidRDefault="00894043" w:rsidP="00894043">
      <w:pPr>
        <w:spacing w:after="0" w:line="240" w:lineRule="auto"/>
        <w:ind w:left="288"/>
        <w:rPr>
          <w:rFonts w:ascii="Arial" w:hAnsi="Arial" w:cs="Arial"/>
        </w:rPr>
      </w:pPr>
      <w:bookmarkStart w:id="6" w:name="CenterforArts"/>
      <w:r w:rsidRPr="004F478E">
        <w:rPr>
          <w:rFonts w:ascii="Arial" w:hAnsi="Arial" w:cs="Arial"/>
          <w:b/>
          <w:bCs/>
        </w:rPr>
        <w:t>Center for the Arts</w:t>
      </w:r>
      <w:bookmarkEnd w:id="6"/>
      <w:r w:rsidRPr="004F478E">
        <w:rPr>
          <w:rFonts w:ascii="Arial" w:hAnsi="Arial" w:cs="Arial"/>
          <w:b/>
          <w:bCs/>
        </w:rPr>
        <w:t xml:space="preserve">: </w:t>
      </w:r>
      <w:r w:rsidRPr="004F478E">
        <w:rPr>
          <w:rFonts w:ascii="Arial" w:hAnsi="Arial" w:cs="Arial"/>
        </w:rPr>
        <w:t xml:space="preserve">This Fairfax </w:t>
      </w:r>
      <w:r w:rsidR="007631AF">
        <w:rPr>
          <w:rFonts w:ascii="Arial" w:hAnsi="Arial" w:cs="Arial"/>
        </w:rPr>
        <w:t>c</w:t>
      </w:r>
      <w:r w:rsidRPr="004F478E">
        <w:rPr>
          <w:rFonts w:ascii="Arial" w:hAnsi="Arial" w:cs="Arial"/>
        </w:rPr>
        <w:t>ampus</w:t>
      </w:r>
      <w:r w:rsidR="007631AF">
        <w:rPr>
          <w:rFonts w:ascii="Arial" w:hAnsi="Arial" w:cs="Arial"/>
        </w:rPr>
        <w:t xml:space="preserve"> facility</w:t>
      </w:r>
      <w:r w:rsidRPr="004F478E">
        <w:rPr>
          <w:rFonts w:ascii="Arial" w:hAnsi="Arial" w:cs="Arial"/>
        </w:rPr>
        <w:t xml:space="preserve"> offers performance, conference, and reception facilities. The Concert Hall (1,935 seats) can be adapted to host such events as conferences, orchestral concerts and large-scale productions. The lobby can be used for formal and informal receptions, dinners, and presentations</w:t>
      </w:r>
      <w:r w:rsidR="008B2502">
        <w:rPr>
          <w:rFonts w:ascii="Arial" w:hAnsi="Arial" w:cs="Arial"/>
        </w:rPr>
        <w:t>.</w:t>
      </w:r>
    </w:p>
    <w:p w14:paraId="41C4A83E" w14:textId="77777777" w:rsidR="00894043" w:rsidRPr="004F478E" w:rsidRDefault="00894043" w:rsidP="00894043">
      <w:pPr>
        <w:spacing w:after="0" w:line="240" w:lineRule="auto"/>
        <w:ind w:left="288"/>
        <w:rPr>
          <w:rFonts w:ascii="Arial" w:hAnsi="Arial" w:cs="Arial"/>
          <w:b/>
          <w:bCs/>
        </w:rPr>
      </w:pPr>
    </w:p>
    <w:p w14:paraId="30771E0D" w14:textId="61681868" w:rsidR="00894043" w:rsidRDefault="00894043" w:rsidP="00894043">
      <w:pPr>
        <w:spacing w:after="0" w:line="240" w:lineRule="auto"/>
        <w:ind w:left="288"/>
        <w:rPr>
          <w:rFonts w:ascii="Arial" w:hAnsi="Arial" w:cs="Arial"/>
        </w:rPr>
      </w:pPr>
      <w:bookmarkStart w:id="7" w:name="EagleBank"/>
      <w:r w:rsidRPr="004F478E">
        <w:rPr>
          <w:rFonts w:ascii="Arial" w:hAnsi="Arial" w:cs="Arial"/>
          <w:b/>
          <w:bCs/>
        </w:rPr>
        <w:t>Eagle Bank Arena</w:t>
      </w:r>
      <w:bookmarkEnd w:id="7"/>
      <w:r w:rsidRPr="004F478E">
        <w:rPr>
          <w:rFonts w:ascii="Arial" w:hAnsi="Arial" w:cs="Arial"/>
          <w:b/>
          <w:bCs/>
        </w:rPr>
        <w:t xml:space="preserve">: </w:t>
      </w:r>
      <w:r w:rsidRPr="004F478E">
        <w:rPr>
          <w:rFonts w:ascii="Arial" w:hAnsi="Arial" w:cs="Arial"/>
        </w:rPr>
        <w:t xml:space="preserve">The arena can be used for </w:t>
      </w:r>
      <w:r w:rsidR="00C504FE">
        <w:rPr>
          <w:rFonts w:ascii="Arial" w:hAnsi="Arial" w:cs="Arial"/>
        </w:rPr>
        <w:t xml:space="preserve">a range of </w:t>
      </w:r>
      <w:r w:rsidRPr="004F478E">
        <w:rPr>
          <w:rFonts w:ascii="Arial" w:hAnsi="Arial" w:cs="Arial"/>
        </w:rPr>
        <w:t>events and functions: major sporting events, concerts, family shows, theatrical productions, corporate events and meetings. The venue can be configured to seat up to 10,000.</w:t>
      </w:r>
    </w:p>
    <w:p w14:paraId="0113541A" w14:textId="5D8E1940" w:rsidR="00F24483" w:rsidRDefault="00F24483" w:rsidP="00894043">
      <w:pPr>
        <w:spacing w:after="0" w:line="240" w:lineRule="auto"/>
        <w:ind w:left="288"/>
        <w:rPr>
          <w:rFonts w:ascii="Arial" w:hAnsi="Arial" w:cs="Arial"/>
        </w:rPr>
      </w:pPr>
    </w:p>
    <w:p w14:paraId="4943B2CD" w14:textId="0CE64300" w:rsidR="00894043" w:rsidRPr="004F478E" w:rsidRDefault="00F24483" w:rsidP="00F24483">
      <w:pPr>
        <w:spacing w:after="0" w:line="240" w:lineRule="auto"/>
        <w:ind w:left="288"/>
        <w:rPr>
          <w:rFonts w:ascii="Arial" w:hAnsi="Arial" w:cs="Arial"/>
        </w:rPr>
      </w:pPr>
      <w:bookmarkStart w:id="8" w:name="HUB"/>
      <w:r w:rsidRPr="004F478E">
        <w:rPr>
          <w:rFonts w:ascii="Arial" w:hAnsi="Arial" w:cs="Arial"/>
          <w:b/>
          <w:bCs/>
        </w:rPr>
        <w:t>The HUB</w:t>
      </w:r>
      <w:bookmarkEnd w:id="8"/>
      <w:r w:rsidRPr="004F478E">
        <w:rPr>
          <w:rFonts w:ascii="Arial" w:hAnsi="Arial" w:cs="Arial"/>
          <w:b/>
          <w:bCs/>
        </w:rPr>
        <w:t xml:space="preserve">: </w:t>
      </w:r>
      <w:r w:rsidRPr="004F478E">
        <w:rPr>
          <w:rFonts w:ascii="Arial" w:hAnsi="Arial" w:cs="Arial"/>
        </w:rPr>
        <w:t xml:space="preserve">The HUB features 9 meeting rooms and event spaces of varying capacities, including a Ballroom that can accommodate up to 630 people.  </w:t>
      </w:r>
    </w:p>
    <w:p w14:paraId="4B1C045E" w14:textId="77777777" w:rsidR="00894043" w:rsidRPr="004F478E" w:rsidRDefault="00894043" w:rsidP="00894043">
      <w:pPr>
        <w:spacing w:after="0" w:line="240" w:lineRule="auto"/>
        <w:rPr>
          <w:rFonts w:ascii="Arial" w:hAnsi="Arial" w:cs="Arial"/>
        </w:rPr>
      </w:pPr>
      <w:r w:rsidRPr="004F478E">
        <w:rPr>
          <w:rFonts w:ascii="Arial" w:hAnsi="Arial" w:cs="Arial"/>
        </w:rPr>
        <w:t xml:space="preserve"> </w:t>
      </w:r>
    </w:p>
    <w:p w14:paraId="56AC7639" w14:textId="049FE810" w:rsidR="00E45590" w:rsidRPr="004F478E" w:rsidRDefault="00894043" w:rsidP="00E45590">
      <w:pPr>
        <w:spacing w:after="0" w:line="240" w:lineRule="auto"/>
        <w:ind w:left="288"/>
        <w:rPr>
          <w:rFonts w:ascii="Arial" w:hAnsi="Arial" w:cs="Arial"/>
        </w:rPr>
      </w:pPr>
      <w:bookmarkStart w:id="9" w:name="JohnsonCenter"/>
      <w:r w:rsidRPr="004F478E">
        <w:rPr>
          <w:rFonts w:ascii="Arial" w:hAnsi="Arial" w:cs="Arial"/>
          <w:b/>
        </w:rPr>
        <w:t>Johnson Center</w:t>
      </w:r>
      <w:bookmarkEnd w:id="9"/>
      <w:r w:rsidR="00CE259B">
        <w:rPr>
          <w:rFonts w:ascii="Arial" w:hAnsi="Arial" w:cs="Arial"/>
          <w:b/>
        </w:rPr>
        <w:t>:</w:t>
      </w:r>
      <w:r w:rsidRPr="004F478E">
        <w:rPr>
          <w:rFonts w:ascii="Arial" w:hAnsi="Arial" w:cs="Arial"/>
          <w:b/>
        </w:rPr>
        <w:t xml:space="preserve"> </w:t>
      </w:r>
      <w:r w:rsidR="00E45590" w:rsidRPr="00E45590">
        <w:rPr>
          <w:rFonts w:ascii="Arial" w:hAnsi="Arial" w:cs="Arial"/>
          <w:bCs/>
        </w:rPr>
        <w:t xml:space="preserve">The Johnson Center </w:t>
      </w:r>
      <w:r w:rsidR="00E45590">
        <w:rPr>
          <w:rFonts w:ascii="Arial" w:hAnsi="Arial" w:cs="Arial"/>
          <w:bCs/>
        </w:rPr>
        <w:t xml:space="preserve">features </w:t>
      </w:r>
      <w:r w:rsidRPr="004F478E">
        <w:rPr>
          <w:rFonts w:ascii="Arial" w:hAnsi="Arial" w:cs="Arial"/>
        </w:rPr>
        <w:t>Dewberry Hall</w:t>
      </w:r>
      <w:r w:rsidR="00E45590">
        <w:rPr>
          <w:rFonts w:ascii="Arial" w:hAnsi="Arial" w:cs="Arial"/>
        </w:rPr>
        <w:t>, a</w:t>
      </w:r>
      <w:r w:rsidRPr="004F478E">
        <w:rPr>
          <w:rFonts w:ascii="Arial" w:hAnsi="Arial" w:cs="Arial"/>
        </w:rPr>
        <w:t xml:space="preserve"> multipurpose room </w:t>
      </w:r>
      <w:r w:rsidR="00E45590">
        <w:rPr>
          <w:rFonts w:ascii="Arial" w:hAnsi="Arial" w:cs="Arial"/>
        </w:rPr>
        <w:t xml:space="preserve">that </w:t>
      </w:r>
      <w:r w:rsidRPr="004F478E">
        <w:rPr>
          <w:rFonts w:ascii="Arial" w:hAnsi="Arial" w:cs="Arial"/>
        </w:rPr>
        <w:t>can accommodate 400-900 people depending on the set up</w:t>
      </w:r>
      <w:r w:rsidR="00E45590">
        <w:rPr>
          <w:rFonts w:ascii="Arial" w:hAnsi="Arial" w:cs="Arial"/>
        </w:rPr>
        <w:t>.</w:t>
      </w:r>
      <w:r w:rsidRPr="004F478E">
        <w:rPr>
          <w:rFonts w:ascii="Arial" w:hAnsi="Arial" w:cs="Arial"/>
        </w:rPr>
        <w:t xml:space="preserve"> </w:t>
      </w:r>
      <w:r w:rsidR="00E45590">
        <w:rPr>
          <w:rFonts w:ascii="Arial" w:hAnsi="Arial" w:cs="Arial"/>
        </w:rPr>
        <w:t>This space has</w:t>
      </w:r>
      <w:r w:rsidRPr="004F478E">
        <w:rPr>
          <w:rFonts w:ascii="Arial" w:hAnsi="Arial" w:cs="Arial"/>
        </w:rPr>
        <w:t xml:space="preserve"> full audio-visual </w:t>
      </w:r>
      <w:r w:rsidRPr="004F478E">
        <w:rPr>
          <w:rFonts w:ascii="Arial" w:hAnsi="Arial" w:cs="Arial"/>
        </w:rPr>
        <w:lastRenderedPageBreak/>
        <w:t xml:space="preserve">technical capabilities. </w:t>
      </w:r>
      <w:r w:rsidR="00E45590" w:rsidRPr="004F478E">
        <w:rPr>
          <w:rFonts w:ascii="Arial" w:hAnsi="Arial" w:cs="Arial"/>
        </w:rPr>
        <w:t xml:space="preserve">The Johnson Center also </w:t>
      </w:r>
      <w:r w:rsidR="00E45590">
        <w:rPr>
          <w:rFonts w:ascii="Arial" w:hAnsi="Arial" w:cs="Arial"/>
        </w:rPr>
        <w:t>includes</w:t>
      </w:r>
      <w:r w:rsidR="00E45590" w:rsidRPr="004F478E">
        <w:rPr>
          <w:rFonts w:ascii="Arial" w:hAnsi="Arial" w:cs="Arial"/>
        </w:rPr>
        <w:t xml:space="preserve"> 7 meeting rooms that accommodate 55-65 </w:t>
      </w:r>
      <w:r w:rsidR="00E45590">
        <w:rPr>
          <w:rFonts w:ascii="Arial" w:hAnsi="Arial" w:cs="Arial"/>
        </w:rPr>
        <w:t xml:space="preserve">participants </w:t>
      </w:r>
      <w:r w:rsidR="00E45590" w:rsidRPr="004F478E">
        <w:rPr>
          <w:rFonts w:ascii="Arial" w:hAnsi="Arial" w:cs="Arial"/>
        </w:rPr>
        <w:t xml:space="preserve">per room.  </w:t>
      </w:r>
    </w:p>
    <w:p w14:paraId="3F69613D" w14:textId="77777777" w:rsidR="00894043" w:rsidRPr="004F478E" w:rsidRDefault="00894043" w:rsidP="00CE259B">
      <w:pPr>
        <w:spacing w:after="0" w:line="240" w:lineRule="auto"/>
        <w:rPr>
          <w:rFonts w:ascii="Arial" w:hAnsi="Arial" w:cs="Arial"/>
        </w:rPr>
      </w:pPr>
    </w:p>
    <w:p w14:paraId="298B9285" w14:textId="28062BB1" w:rsidR="00894043" w:rsidRPr="004F478E" w:rsidRDefault="00894043" w:rsidP="00894043">
      <w:pPr>
        <w:spacing w:after="0" w:line="240" w:lineRule="auto"/>
        <w:ind w:left="288"/>
        <w:rPr>
          <w:rFonts w:ascii="Arial" w:hAnsi="Arial" w:cs="Arial"/>
        </w:rPr>
      </w:pPr>
      <w:bookmarkStart w:id="10" w:name="Merten"/>
      <w:r w:rsidRPr="004F478E">
        <w:rPr>
          <w:rFonts w:ascii="Arial" w:hAnsi="Arial" w:cs="Arial"/>
          <w:b/>
          <w:bCs/>
        </w:rPr>
        <w:t>Merten Hall</w:t>
      </w:r>
      <w:bookmarkEnd w:id="10"/>
      <w:r w:rsidRPr="004F478E">
        <w:rPr>
          <w:rFonts w:ascii="Arial" w:hAnsi="Arial" w:cs="Arial"/>
          <w:b/>
          <w:bCs/>
        </w:rPr>
        <w:t xml:space="preserve">: </w:t>
      </w:r>
      <w:r w:rsidRPr="004F478E">
        <w:rPr>
          <w:rFonts w:ascii="Arial" w:hAnsi="Arial" w:cs="Arial"/>
        </w:rPr>
        <w:t>Merten Hall has 8 meeting rooms</w:t>
      </w:r>
      <w:r w:rsidR="00FB78B7">
        <w:rPr>
          <w:rFonts w:ascii="Arial" w:hAnsi="Arial" w:cs="Arial"/>
        </w:rPr>
        <w:t>.</w:t>
      </w:r>
      <w:r w:rsidRPr="004F478E">
        <w:rPr>
          <w:rFonts w:ascii="Arial" w:hAnsi="Arial" w:cs="Arial"/>
        </w:rPr>
        <w:t xml:space="preserve"> </w:t>
      </w:r>
      <w:r w:rsidR="00FB78B7">
        <w:rPr>
          <w:rFonts w:ascii="Arial" w:hAnsi="Arial" w:cs="Arial"/>
        </w:rPr>
        <w:t xml:space="preserve">The largest </w:t>
      </w:r>
      <w:r w:rsidRPr="004F478E">
        <w:rPr>
          <w:rFonts w:ascii="Arial" w:hAnsi="Arial" w:cs="Arial"/>
        </w:rPr>
        <w:t xml:space="preserve">conference room </w:t>
      </w:r>
      <w:r w:rsidR="00FB78B7">
        <w:rPr>
          <w:rFonts w:ascii="Arial" w:hAnsi="Arial" w:cs="Arial"/>
        </w:rPr>
        <w:t>has</w:t>
      </w:r>
      <w:r w:rsidRPr="004F478E">
        <w:rPr>
          <w:rFonts w:ascii="Arial" w:hAnsi="Arial" w:cs="Arial"/>
        </w:rPr>
        <w:t xml:space="preserve"> capacity for 112.  </w:t>
      </w:r>
      <w:r w:rsidR="00FB78B7">
        <w:rPr>
          <w:rFonts w:ascii="Arial" w:hAnsi="Arial" w:cs="Arial"/>
        </w:rPr>
        <w:t xml:space="preserve">Rooms have full audio-visual technical capabilities.  </w:t>
      </w:r>
    </w:p>
    <w:p w14:paraId="693A82EA" w14:textId="77777777" w:rsidR="00894043" w:rsidRPr="004F478E" w:rsidRDefault="00894043" w:rsidP="00894043">
      <w:pPr>
        <w:spacing w:after="0" w:line="240" w:lineRule="auto"/>
        <w:ind w:left="288"/>
        <w:rPr>
          <w:rFonts w:ascii="Arial" w:hAnsi="Arial" w:cs="Arial"/>
        </w:rPr>
      </w:pPr>
    </w:p>
    <w:p w14:paraId="620B8A93" w14:textId="1DEA873A" w:rsidR="00A44709" w:rsidRDefault="00894043" w:rsidP="00A44709">
      <w:pPr>
        <w:spacing w:after="0" w:line="240" w:lineRule="auto"/>
        <w:ind w:left="288"/>
        <w:rPr>
          <w:rFonts w:ascii="Arial" w:hAnsi="Arial" w:cs="Arial"/>
        </w:rPr>
      </w:pPr>
      <w:bookmarkStart w:id="11" w:name="ResearchHall"/>
      <w:r w:rsidRPr="004F478E">
        <w:rPr>
          <w:rFonts w:ascii="Arial" w:hAnsi="Arial" w:cs="Arial"/>
          <w:b/>
          <w:bCs/>
        </w:rPr>
        <w:t>Research Hall</w:t>
      </w:r>
      <w:bookmarkEnd w:id="11"/>
      <w:r w:rsidRPr="004F478E">
        <w:rPr>
          <w:rFonts w:ascii="Arial" w:hAnsi="Arial" w:cs="Arial"/>
          <w:b/>
          <w:bCs/>
        </w:rPr>
        <w:t xml:space="preserve">:  </w:t>
      </w:r>
      <w:r w:rsidRPr="004F478E">
        <w:rPr>
          <w:rFonts w:ascii="Arial" w:hAnsi="Arial" w:cs="Arial"/>
        </w:rPr>
        <w:t>This building features 7 conference rooms with capacities ranging from 10 to 90</w:t>
      </w:r>
      <w:r w:rsidR="0030377F">
        <w:rPr>
          <w:rFonts w:ascii="Arial" w:hAnsi="Arial" w:cs="Arial"/>
        </w:rPr>
        <w:t xml:space="preserve"> and full audio-visual technical capabilities</w:t>
      </w:r>
      <w:r w:rsidRPr="004F478E">
        <w:rPr>
          <w:rFonts w:ascii="Arial" w:hAnsi="Arial" w:cs="Arial"/>
        </w:rPr>
        <w:t xml:space="preserve">.  </w:t>
      </w:r>
    </w:p>
    <w:p w14:paraId="4DA4A6A8" w14:textId="77777777" w:rsidR="00A44709" w:rsidRDefault="00A44709" w:rsidP="00A44709">
      <w:pPr>
        <w:spacing w:after="0" w:line="240" w:lineRule="auto"/>
        <w:rPr>
          <w:rFonts w:ascii="Arial" w:hAnsi="Arial" w:cs="Arial"/>
        </w:rPr>
      </w:pPr>
      <w:bookmarkStart w:id="12" w:name="Arlington"/>
    </w:p>
    <w:p w14:paraId="65727CF4" w14:textId="511FD7BF" w:rsidR="00A44709" w:rsidRPr="004F478E" w:rsidRDefault="00A44709" w:rsidP="00A44709">
      <w:pPr>
        <w:spacing w:after="0" w:line="240" w:lineRule="auto"/>
        <w:rPr>
          <w:rFonts w:ascii="Arial" w:hAnsi="Arial" w:cs="Arial"/>
        </w:rPr>
      </w:pPr>
      <w:r>
        <w:rPr>
          <w:rFonts w:ascii="Arial" w:hAnsi="Arial" w:cs="Arial"/>
          <w:b/>
          <w:i/>
        </w:rPr>
        <w:t xml:space="preserve">Mason Square (Arlington, VA) </w:t>
      </w:r>
    </w:p>
    <w:bookmarkEnd w:id="12"/>
    <w:p w14:paraId="74307D98" w14:textId="77777777" w:rsidR="00A44709" w:rsidRPr="004F478E" w:rsidRDefault="00A44709" w:rsidP="00A44709">
      <w:pPr>
        <w:spacing w:after="0" w:line="240" w:lineRule="auto"/>
        <w:rPr>
          <w:rFonts w:ascii="Arial" w:hAnsi="Arial" w:cs="Arial"/>
        </w:rPr>
      </w:pPr>
    </w:p>
    <w:p w14:paraId="034F3213" w14:textId="580DBAFA" w:rsidR="00A44709" w:rsidRPr="004F478E" w:rsidRDefault="003A1530" w:rsidP="00A44709">
      <w:pPr>
        <w:spacing w:after="0" w:line="240" w:lineRule="auto"/>
        <w:ind w:left="288"/>
        <w:rPr>
          <w:rFonts w:ascii="Arial" w:hAnsi="Arial" w:cs="Arial"/>
        </w:rPr>
      </w:pPr>
      <w:bookmarkStart w:id="13" w:name="FoundersHall"/>
      <w:r>
        <w:rPr>
          <w:rFonts w:ascii="Arial" w:hAnsi="Arial" w:cs="Arial"/>
          <w:b/>
        </w:rPr>
        <w:t>Van Metre</w:t>
      </w:r>
      <w:r w:rsidR="00A44709" w:rsidRPr="004F478E">
        <w:rPr>
          <w:rFonts w:ascii="Arial" w:hAnsi="Arial" w:cs="Arial"/>
          <w:b/>
        </w:rPr>
        <w:t xml:space="preserve"> Hall </w:t>
      </w:r>
      <w:bookmarkEnd w:id="13"/>
      <w:r>
        <w:rPr>
          <w:rFonts w:ascii="Arial" w:hAnsi="Arial" w:cs="Arial"/>
        </w:rPr>
        <w:t>–</w:t>
      </w:r>
      <w:r w:rsidR="00A44709" w:rsidRPr="004F478E">
        <w:rPr>
          <w:rFonts w:ascii="Arial" w:hAnsi="Arial" w:cs="Arial"/>
        </w:rPr>
        <w:t xml:space="preserve"> </w:t>
      </w:r>
      <w:r>
        <w:rPr>
          <w:rFonts w:ascii="Arial" w:hAnsi="Arial" w:cs="Arial"/>
        </w:rPr>
        <w:t>Van Metre</w:t>
      </w:r>
      <w:r w:rsidR="00A44709" w:rsidRPr="004F478E">
        <w:rPr>
          <w:rFonts w:ascii="Arial" w:hAnsi="Arial" w:cs="Arial"/>
        </w:rPr>
        <w:t xml:space="preserve"> Hall welcomes academic departments, government agencies, businesses, community, and non-profit organizations to host events at this spacious, modern facility. The facility includes: </w:t>
      </w:r>
    </w:p>
    <w:p w14:paraId="1040AE24" w14:textId="77777777" w:rsidR="00A44709" w:rsidRPr="004F478E" w:rsidRDefault="00A44709" w:rsidP="00A44709">
      <w:pPr>
        <w:pStyle w:val="ListParagraph"/>
        <w:numPr>
          <w:ilvl w:val="0"/>
          <w:numId w:val="1"/>
        </w:numPr>
        <w:spacing w:after="0" w:line="240" w:lineRule="auto"/>
        <w:rPr>
          <w:rFonts w:ascii="Arial" w:hAnsi="Arial" w:cs="Arial"/>
        </w:rPr>
      </w:pPr>
      <w:r w:rsidRPr="004F478E">
        <w:rPr>
          <w:rFonts w:ascii="Arial" w:hAnsi="Arial" w:cs="Arial"/>
        </w:rPr>
        <w:t>Over 100,000 square feet of space</w:t>
      </w:r>
    </w:p>
    <w:p w14:paraId="1C654724" w14:textId="728E17D4" w:rsidR="00A44709" w:rsidRPr="004F478E" w:rsidRDefault="00A44709" w:rsidP="00A44709">
      <w:pPr>
        <w:pStyle w:val="ListParagraph"/>
        <w:numPr>
          <w:ilvl w:val="0"/>
          <w:numId w:val="1"/>
        </w:numPr>
        <w:spacing w:after="0" w:line="240" w:lineRule="auto"/>
        <w:rPr>
          <w:rFonts w:ascii="Arial" w:hAnsi="Arial" w:cs="Arial"/>
        </w:rPr>
      </w:pPr>
      <w:r w:rsidRPr="004F478E">
        <w:rPr>
          <w:rFonts w:ascii="Arial" w:hAnsi="Arial" w:cs="Arial"/>
        </w:rPr>
        <w:t>5,000 square</w:t>
      </w:r>
      <w:r w:rsidR="00CB191F">
        <w:rPr>
          <w:rFonts w:ascii="Arial" w:hAnsi="Arial" w:cs="Arial"/>
        </w:rPr>
        <w:t xml:space="preserve"> </w:t>
      </w:r>
      <w:r w:rsidRPr="004F478E">
        <w:rPr>
          <w:rFonts w:ascii="Arial" w:hAnsi="Arial" w:cs="Arial"/>
        </w:rPr>
        <w:t>foot multipurpose room</w:t>
      </w:r>
    </w:p>
    <w:p w14:paraId="7466F310" w14:textId="21FC4C44" w:rsidR="00A44709" w:rsidRPr="004F478E" w:rsidRDefault="00A44709" w:rsidP="00A44709">
      <w:pPr>
        <w:pStyle w:val="ListParagraph"/>
        <w:numPr>
          <w:ilvl w:val="0"/>
          <w:numId w:val="1"/>
        </w:numPr>
        <w:spacing w:after="0" w:line="240" w:lineRule="auto"/>
        <w:rPr>
          <w:rFonts w:ascii="Arial" w:hAnsi="Arial" w:cs="Arial"/>
        </w:rPr>
      </w:pPr>
      <w:r w:rsidRPr="004F478E">
        <w:rPr>
          <w:rFonts w:ascii="Arial" w:hAnsi="Arial" w:cs="Arial"/>
        </w:rPr>
        <w:t>300</w:t>
      </w:r>
      <w:r w:rsidR="00CB191F">
        <w:rPr>
          <w:rFonts w:ascii="Arial" w:hAnsi="Arial" w:cs="Arial"/>
        </w:rPr>
        <w:t xml:space="preserve"> </w:t>
      </w:r>
      <w:r w:rsidRPr="004F478E">
        <w:rPr>
          <w:rFonts w:ascii="Arial" w:hAnsi="Arial" w:cs="Arial"/>
        </w:rPr>
        <w:t>seat auditorium</w:t>
      </w:r>
    </w:p>
    <w:p w14:paraId="5A49E07B" w14:textId="179D0CA5" w:rsidR="008312A8" w:rsidRDefault="00A44709" w:rsidP="00A44709">
      <w:pPr>
        <w:rPr>
          <w:rFonts w:ascii="Arial" w:hAnsi="Arial" w:cs="Arial"/>
        </w:rPr>
      </w:pPr>
      <w:r w:rsidRPr="004F478E">
        <w:rPr>
          <w:rFonts w:ascii="Arial" w:hAnsi="Arial" w:cs="Arial"/>
        </w:rPr>
        <w:t>Breakout rooms and classrooms accommodate smaller groups. Rooms are equipped with the most up-to-date audio</w:t>
      </w:r>
      <w:r w:rsidR="00D44D84">
        <w:rPr>
          <w:rFonts w:ascii="Arial" w:hAnsi="Arial" w:cs="Arial"/>
        </w:rPr>
        <w:t>-</w:t>
      </w:r>
      <w:r w:rsidRPr="004F478E">
        <w:rPr>
          <w:rFonts w:ascii="Arial" w:hAnsi="Arial" w:cs="Arial"/>
        </w:rPr>
        <w:t>visual technologies necessary host symposia, meetings and conferences</w:t>
      </w:r>
    </w:p>
    <w:p w14:paraId="48E5872C" w14:textId="43F310CA" w:rsidR="00A25DFB" w:rsidRPr="00A25DFB" w:rsidRDefault="00A25DFB" w:rsidP="00A25DFB">
      <w:pPr>
        <w:rPr>
          <w:rFonts w:ascii="Arial" w:hAnsi="Arial" w:cs="Arial"/>
        </w:rPr>
      </w:pPr>
      <w:r>
        <w:rPr>
          <w:rFonts w:ascii="Arial" w:hAnsi="Arial" w:cs="Arial"/>
        </w:rPr>
        <w:t xml:space="preserve">    </w:t>
      </w:r>
      <w:bookmarkStart w:id="14" w:name="Fuse"/>
      <w:r>
        <w:rPr>
          <w:rFonts w:ascii="Arial" w:hAnsi="Arial" w:cs="Arial"/>
        </w:rPr>
        <w:t xml:space="preserve"> </w:t>
      </w:r>
      <w:r w:rsidRPr="00A25DFB">
        <w:rPr>
          <w:rFonts w:ascii="Arial" w:hAnsi="Arial" w:cs="Arial"/>
          <w:b/>
          <w:bCs/>
        </w:rPr>
        <w:t>F</w:t>
      </w:r>
      <w:r w:rsidR="00355994">
        <w:rPr>
          <w:rFonts w:ascii="Arial" w:hAnsi="Arial" w:cs="Arial"/>
          <w:b/>
          <w:bCs/>
        </w:rPr>
        <w:t>use</w:t>
      </w:r>
      <w:r>
        <w:rPr>
          <w:rFonts w:ascii="Arial" w:hAnsi="Arial" w:cs="Arial"/>
        </w:rPr>
        <w:t xml:space="preserve"> </w:t>
      </w:r>
      <w:bookmarkEnd w:id="14"/>
      <w:r>
        <w:rPr>
          <w:rFonts w:ascii="Arial" w:hAnsi="Arial" w:cs="Arial"/>
        </w:rPr>
        <w:t xml:space="preserve">(opening </w:t>
      </w:r>
      <w:r w:rsidR="00583E35">
        <w:rPr>
          <w:rFonts w:ascii="Arial" w:hAnsi="Arial" w:cs="Arial"/>
        </w:rPr>
        <w:t>August 2024</w:t>
      </w:r>
      <w:r>
        <w:rPr>
          <w:rFonts w:ascii="Arial" w:hAnsi="Arial" w:cs="Arial"/>
        </w:rPr>
        <w:t xml:space="preserve">) </w:t>
      </w:r>
      <w:r w:rsidR="00355994">
        <w:rPr>
          <w:rFonts w:ascii="Arial" w:hAnsi="Arial" w:cs="Arial"/>
        </w:rPr>
        <w:t>– Fuse is a</w:t>
      </w:r>
      <w:r w:rsidR="00355994" w:rsidRPr="00355994">
        <w:rPr>
          <w:rFonts w:ascii="Arial" w:hAnsi="Arial" w:cs="Arial"/>
        </w:rPr>
        <w:t xml:space="preserve"> 345,000</w:t>
      </w:r>
      <w:r w:rsidR="00D44D84">
        <w:rPr>
          <w:rFonts w:ascii="Arial" w:hAnsi="Arial" w:cs="Arial"/>
        </w:rPr>
        <w:t xml:space="preserve"> </w:t>
      </w:r>
      <w:r w:rsidR="00355994" w:rsidRPr="00355994">
        <w:rPr>
          <w:rFonts w:ascii="Arial" w:hAnsi="Arial" w:cs="Arial"/>
        </w:rPr>
        <w:t>square</w:t>
      </w:r>
      <w:r w:rsidR="00D44D84">
        <w:rPr>
          <w:rFonts w:ascii="Arial" w:hAnsi="Arial" w:cs="Arial"/>
        </w:rPr>
        <w:t xml:space="preserve"> </w:t>
      </w:r>
      <w:r w:rsidR="00355994" w:rsidRPr="00355994">
        <w:rPr>
          <w:rFonts w:ascii="Arial" w:hAnsi="Arial" w:cs="Arial"/>
        </w:rPr>
        <w:t xml:space="preserve">foot development project </w:t>
      </w:r>
      <w:r w:rsidR="00355994">
        <w:rPr>
          <w:rFonts w:ascii="Arial" w:hAnsi="Arial" w:cs="Arial"/>
        </w:rPr>
        <w:t xml:space="preserve">to </w:t>
      </w:r>
      <w:r w:rsidR="00355994" w:rsidRPr="00355994">
        <w:rPr>
          <w:rFonts w:ascii="Arial" w:hAnsi="Arial" w:cs="Arial"/>
        </w:rPr>
        <w:t>transform the innovation landscape in Arlington. Fuse at Mason Square will offer students, researchers, commercial partners, and technical vanguard an opportunity to take part in an immersive atmosphere of ideation and innovation.</w:t>
      </w:r>
      <w:r w:rsidR="00CF40BB">
        <w:rPr>
          <w:rFonts w:ascii="Arial" w:hAnsi="Arial" w:cs="Arial"/>
        </w:rPr>
        <w:t xml:space="preserve"> </w:t>
      </w:r>
      <w:r w:rsidR="00CF40BB">
        <w:rPr>
          <w:rFonts w:ascii="Arial" w:hAnsi="Arial" w:cs="Arial"/>
          <w:color w:val="000000"/>
        </w:rPr>
        <w:t>Fuse</w:t>
      </w:r>
      <w:r w:rsidR="00CF40BB" w:rsidRPr="00F949CD">
        <w:rPr>
          <w:rFonts w:ascii="Arial" w:hAnsi="Arial" w:cs="Arial"/>
          <w:color w:val="000000"/>
        </w:rPr>
        <w:t xml:space="preserve"> </w:t>
      </w:r>
      <w:r w:rsidR="00CF40BB">
        <w:rPr>
          <w:rFonts w:ascii="Arial" w:hAnsi="Arial" w:cs="Arial"/>
          <w:color w:val="000000"/>
        </w:rPr>
        <w:t xml:space="preserve">is home to a </w:t>
      </w:r>
      <w:r w:rsidR="00CF40BB" w:rsidRPr="00F949CD">
        <w:rPr>
          <w:rFonts w:ascii="Arial" w:hAnsi="Arial" w:cs="Arial"/>
          <w:color w:val="242424"/>
          <w:shd w:val="clear" w:color="auto" w:fill="FFFFFF"/>
        </w:rPr>
        <w:t xml:space="preserve">337 seat multi-purpose Conference Facility </w:t>
      </w:r>
      <w:r w:rsidR="00D72AF8">
        <w:rPr>
          <w:rFonts w:ascii="Arial" w:hAnsi="Arial" w:cs="Arial"/>
          <w:color w:val="242424"/>
          <w:shd w:val="clear" w:color="auto" w:fill="FFFFFF"/>
        </w:rPr>
        <w:t xml:space="preserve">that when opened to include the lobby area </w:t>
      </w:r>
      <w:r w:rsidR="00CF40BB">
        <w:rPr>
          <w:rFonts w:ascii="Arial" w:hAnsi="Arial" w:cs="Arial"/>
          <w:color w:val="242424"/>
          <w:shd w:val="clear" w:color="auto" w:fill="FFFFFF"/>
        </w:rPr>
        <w:t>has the capacity to seat</w:t>
      </w:r>
      <w:r w:rsidR="00CF40BB" w:rsidRPr="00F949CD">
        <w:rPr>
          <w:rFonts w:ascii="Arial" w:hAnsi="Arial" w:cs="Arial"/>
          <w:color w:val="242424"/>
          <w:shd w:val="clear" w:color="auto" w:fill="FFFFFF"/>
        </w:rPr>
        <w:t xml:space="preserve"> 625.</w:t>
      </w:r>
      <w:r w:rsidR="00263789">
        <w:rPr>
          <w:rFonts w:ascii="Arial" w:hAnsi="Arial" w:cs="Arial"/>
          <w:color w:val="242424"/>
          <w:shd w:val="clear" w:color="auto" w:fill="FFFFFF"/>
        </w:rPr>
        <w:t xml:space="preserve"> </w:t>
      </w:r>
      <w:r w:rsidR="00263789" w:rsidRPr="00263789">
        <w:rPr>
          <w:rFonts w:ascii="Arial" w:hAnsi="Arial" w:cs="Arial"/>
          <w:color w:val="242424"/>
          <w:shd w:val="clear" w:color="auto" w:fill="FFFFFF"/>
        </w:rPr>
        <w:t>The state-of-the-art conferencing and networking facility is complete with stage, variable seating, A/V backstage control room, VIP green room and remote broadcasting capabilities</w:t>
      </w:r>
      <w:r w:rsidR="00263789">
        <w:rPr>
          <w:rFonts w:ascii="Arial" w:hAnsi="Arial" w:cs="Arial"/>
          <w:color w:val="242424"/>
          <w:shd w:val="clear" w:color="auto" w:fill="FFFFFF"/>
        </w:rPr>
        <w:t xml:space="preserve">. </w:t>
      </w:r>
      <w:r w:rsidR="009441BA">
        <w:rPr>
          <w:rFonts w:ascii="Arial" w:hAnsi="Arial" w:cs="Arial"/>
          <w:color w:val="242424"/>
          <w:shd w:val="clear" w:color="auto" w:fill="FFFFFF"/>
        </w:rPr>
        <w:t>In addition, t</w:t>
      </w:r>
      <w:r w:rsidR="001634F9" w:rsidRPr="001634F9">
        <w:rPr>
          <w:rFonts w:ascii="Arial" w:hAnsi="Arial" w:cs="Arial"/>
          <w:color w:val="242424"/>
          <w:shd w:val="clear" w:color="auto" w:fill="FFFFFF"/>
        </w:rPr>
        <w:t xml:space="preserve">he Mason Global Connections Studio within Fuse enables teaching, meetings, convenings, summits, demonstrations to take place among people located across the world. </w:t>
      </w:r>
      <w:r w:rsidR="009441BA">
        <w:rPr>
          <w:rFonts w:ascii="Arial" w:hAnsi="Arial" w:cs="Arial"/>
          <w:color w:val="242424"/>
          <w:shd w:val="clear" w:color="auto" w:fill="FFFFFF"/>
        </w:rPr>
        <w:t>This</w:t>
      </w:r>
      <w:r w:rsidR="001634F9" w:rsidRPr="001634F9">
        <w:rPr>
          <w:rFonts w:ascii="Arial" w:hAnsi="Arial" w:cs="Arial"/>
          <w:color w:val="242424"/>
          <w:shd w:val="clear" w:color="auto" w:fill="FFFFFF"/>
        </w:rPr>
        <w:t xml:space="preserve"> 2200</w:t>
      </w:r>
      <w:r w:rsidR="008D05B5">
        <w:rPr>
          <w:rFonts w:ascii="Arial" w:hAnsi="Arial" w:cs="Arial"/>
          <w:color w:val="242424"/>
          <w:shd w:val="clear" w:color="auto" w:fill="FFFFFF"/>
        </w:rPr>
        <w:t xml:space="preserve"> </w:t>
      </w:r>
      <w:r w:rsidR="00D44D84">
        <w:rPr>
          <w:rFonts w:ascii="Arial" w:hAnsi="Arial" w:cs="Arial"/>
          <w:color w:val="242424"/>
          <w:shd w:val="clear" w:color="auto" w:fill="FFFFFF"/>
        </w:rPr>
        <w:t>square foot</w:t>
      </w:r>
      <w:r w:rsidR="009441BA">
        <w:rPr>
          <w:rFonts w:ascii="Arial" w:hAnsi="Arial" w:cs="Arial"/>
          <w:color w:val="242424"/>
          <w:shd w:val="clear" w:color="auto" w:fill="FFFFFF"/>
        </w:rPr>
        <w:t xml:space="preserve"> state-of-the art</w:t>
      </w:r>
      <w:r w:rsidR="001634F9" w:rsidRPr="001634F9">
        <w:rPr>
          <w:rFonts w:ascii="Arial" w:hAnsi="Arial" w:cs="Arial"/>
          <w:color w:val="242424"/>
          <w:shd w:val="clear" w:color="auto" w:fill="FFFFFF"/>
        </w:rPr>
        <w:t xml:space="preserve"> studio enables speakers, and an audience to communicate with people across the globe who will appear on life sized tiles enabling a more realistic human engagement in a digital realm.  The space</w:t>
      </w:r>
      <w:r w:rsidR="008D05B5">
        <w:rPr>
          <w:rFonts w:ascii="Arial" w:hAnsi="Arial" w:cs="Arial"/>
          <w:color w:val="242424"/>
          <w:shd w:val="clear" w:color="auto" w:fill="FFFFFF"/>
        </w:rPr>
        <w:t xml:space="preserve"> </w:t>
      </w:r>
      <w:r w:rsidR="00960698">
        <w:rPr>
          <w:rFonts w:ascii="Arial" w:hAnsi="Arial" w:cs="Arial"/>
          <w:color w:val="242424"/>
          <w:shd w:val="clear" w:color="auto" w:fill="FFFFFF"/>
        </w:rPr>
        <w:t>includes a</w:t>
      </w:r>
      <w:r w:rsidR="001634F9" w:rsidRPr="001634F9">
        <w:rPr>
          <w:rFonts w:ascii="Arial" w:hAnsi="Arial" w:cs="Arial"/>
          <w:color w:val="242424"/>
          <w:shd w:val="clear" w:color="auto" w:fill="FFFFFF"/>
        </w:rPr>
        <w:t xml:space="preserve"> 162 </w:t>
      </w:r>
      <w:r w:rsidR="008D05B5">
        <w:rPr>
          <w:rFonts w:ascii="Arial" w:hAnsi="Arial" w:cs="Arial"/>
          <w:color w:val="242424"/>
          <w:shd w:val="clear" w:color="auto" w:fill="FFFFFF"/>
        </w:rPr>
        <w:t>square foot</w:t>
      </w:r>
      <w:r w:rsidR="001634F9" w:rsidRPr="001634F9">
        <w:rPr>
          <w:rFonts w:ascii="Arial" w:hAnsi="Arial" w:cs="Arial"/>
          <w:color w:val="242424"/>
          <w:shd w:val="clear" w:color="auto" w:fill="FFFFFF"/>
        </w:rPr>
        <w:t xml:space="preserve"> A/V Control Room, 135</w:t>
      </w:r>
      <w:r w:rsidR="008D05B5">
        <w:rPr>
          <w:rFonts w:ascii="Arial" w:hAnsi="Arial" w:cs="Arial"/>
          <w:color w:val="242424"/>
          <w:shd w:val="clear" w:color="auto" w:fill="FFFFFF"/>
        </w:rPr>
        <w:t xml:space="preserve"> square</w:t>
      </w:r>
      <w:r w:rsidR="00D44D84">
        <w:rPr>
          <w:rFonts w:ascii="Arial" w:hAnsi="Arial" w:cs="Arial"/>
          <w:color w:val="242424"/>
          <w:shd w:val="clear" w:color="auto" w:fill="FFFFFF"/>
        </w:rPr>
        <w:t xml:space="preserve"> </w:t>
      </w:r>
      <w:r w:rsidR="008D05B5">
        <w:rPr>
          <w:rFonts w:ascii="Arial" w:hAnsi="Arial" w:cs="Arial"/>
          <w:color w:val="242424"/>
          <w:shd w:val="clear" w:color="auto" w:fill="FFFFFF"/>
        </w:rPr>
        <w:t>foot</w:t>
      </w:r>
      <w:r w:rsidR="001634F9" w:rsidRPr="001634F9">
        <w:rPr>
          <w:rFonts w:ascii="Arial" w:hAnsi="Arial" w:cs="Arial"/>
          <w:color w:val="242424"/>
          <w:shd w:val="clear" w:color="auto" w:fill="FFFFFF"/>
        </w:rPr>
        <w:t xml:space="preserve"> Editing Room and 270 </w:t>
      </w:r>
      <w:r w:rsidR="008D05B5">
        <w:rPr>
          <w:rFonts w:ascii="Arial" w:hAnsi="Arial" w:cs="Arial"/>
          <w:color w:val="242424"/>
          <w:shd w:val="clear" w:color="auto" w:fill="FFFFFF"/>
        </w:rPr>
        <w:t>square</w:t>
      </w:r>
      <w:r w:rsidR="00D44D84">
        <w:rPr>
          <w:rFonts w:ascii="Arial" w:hAnsi="Arial" w:cs="Arial"/>
          <w:color w:val="242424"/>
          <w:shd w:val="clear" w:color="auto" w:fill="FFFFFF"/>
        </w:rPr>
        <w:t xml:space="preserve"> </w:t>
      </w:r>
      <w:r w:rsidR="008D05B5">
        <w:rPr>
          <w:rFonts w:ascii="Arial" w:hAnsi="Arial" w:cs="Arial"/>
          <w:color w:val="242424"/>
          <w:shd w:val="clear" w:color="auto" w:fill="FFFFFF"/>
        </w:rPr>
        <w:t>foot</w:t>
      </w:r>
      <w:r w:rsidR="001634F9" w:rsidRPr="001634F9">
        <w:rPr>
          <w:rFonts w:ascii="Arial" w:hAnsi="Arial" w:cs="Arial"/>
          <w:color w:val="242424"/>
          <w:shd w:val="clear" w:color="auto" w:fill="FFFFFF"/>
        </w:rPr>
        <w:t xml:space="preserve"> storage</w:t>
      </w:r>
      <w:r w:rsidR="00D44D84">
        <w:rPr>
          <w:rFonts w:ascii="Arial" w:hAnsi="Arial" w:cs="Arial"/>
          <w:color w:val="242424"/>
          <w:shd w:val="clear" w:color="auto" w:fill="FFFFFF"/>
        </w:rPr>
        <w:t xml:space="preserve"> space</w:t>
      </w:r>
      <w:r w:rsidR="00960698">
        <w:rPr>
          <w:rFonts w:ascii="Arial" w:hAnsi="Arial" w:cs="Arial"/>
          <w:color w:val="242424"/>
          <w:shd w:val="clear" w:color="auto" w:fill="FFFFFF"/>
        </w:rPr>
        <w:t>.</w:t>
      </w:r>
    </w:p>
    <w:p w14:paraId="5F35C717" w14:textId="529B809E" w:rsidR="00C04F88" w:rsidRPr="004F478E" w:rsidRDefault="00C04F88" w:rsidP="00C04F88">
      <w:pPr>
        <w:spacing w:after="0" w:line="240" w:lineRule="auto"/>
        <w:rPr>
          <w:rFonts w:ascii="Arial" w:hAnsi="Arial" w:cs="Arial"/>
          <w:b/>
        </w:rPr>
      </w:pPr>
      <w:bookmarkStart w:id="15" w:name="PointofView"/>
      <w:r w:rsidRPr="004F478E">
        <w:rPr>
          <w:rFonts w:ascii="Arial" w:hAnsi="Arial" w:cs="Arial"/>
          <w:b/>
          <w:i/>
        </w:rPr>
        <w:t>Point of View</w:t>
      </w:r>
      <w:r w:rsidR="00894043">
        <w:rPr>
          <w:rFonts w:ascii="Arial" w:hAnsi="Arial" w:cs="Arial"/>
          <w:b/>
          <w:i/>
        </w:rPr>
        <w:t xml:space="preserve"> (Mason Neck Virginia</w:t>
      </w:r>
      <w:bookmarkEnd w:id="15"/>
      <w:r w:rsidR="00894043">
        <w:rPr>
          <w:rFonts w:ascii="Arial" w:hAnsi="Arial" w:cs="Arial"/>
          <w:b/>
          <w:i/>
        </w:rPr>
        <w:t>)</w:t>
      </w:r>
    </w:p>
    <w:p w14:paraId="2D23B997" w14:textId="77777777" w:rsidR="00C04F88" w:rsidRPr="004F478E" w:rsidRDefault="00C04F88" w:rsidP="00C04F88">
      <w:pPr>
        <w:spacing w:after="0" w:line="240" w:lineRule="auto"/>
        <w:rPr>
          <w:rFonts w:ascii="Arial" w:hAnsi="Arial" w:cs="Arial"/>
        </w:rPr>
      </w:pPr>
    </w:p>
    <w:p w14:paraId="1E391DD3" w14:textId="1C1B1D9D" w:rsidR="008F066A" w:rsidRPr="004F478E" w:rsidRDefault="00C04F88" w:rsidP="008F066A">
      <w:pPr>
        <w:spacing w:after="0" w:line="240" w:lineRule="auto"/>
        <w:rPr>
          <w:rFonts w:ascii="Arial" w:hAnsi="Arial" w:cs="Arial"/>
        </w:rPr>
      </w:pPr>
      <w:r w:rsidRPr="004F478E">
        <w:rPr>
          <w:rFonts w:ascii="Arial" w:hAnsi="Arial" w:cs="Arial"/>
        </w:rPr>
        <w:t xml:space="preserve">Point of View is Mason’s Conflict Resolution Retreat and Research Center.  Donated to the university in 2000, the property is located on 120 acres overlooking Belmont Bay in Mason Neck, Virginia. </w:t>
      </w:r>
      <w:r w:rsidR="00D44D84">
        <w:rPr>
          <w:rFonts w:ascii="Arial" w:hAnsi="Arial" w:cs="Arial"/>
        </w:rPr>
        <w:t xml:space="preserve"> </w:t>
      </w:r>
      <w:r w:rsidRPr="004F478E">
        <w:rPr>
          <w:rFonts w:ascii="Arial" w:hAnsi="Arial" w:cs="Arial"/>
        </w:rPr>
        <w:t xml:space="preserve">The facilities include a large conference and breakout rooms, </w:t>
      </w:r>
      <w:r w:rsidR="00B7434D" w:rsidRPr="004F478E">
        <w:rPr>
          <w:rFonts w:ascii="Arial" w:hAnsi="Arial" w:cs="Arial"/>
        </w:rPr>
        <w:t xml:space="preserve">full </w:t>
      </w:r>
      <w:r w:rsidRPr="004F478E">
        <w:rPr>
          <w:rFonts w:ascii="Arial" w:hAnsi="Arial" w:cs="Arial"/>
        </w:rPr>
        <w:t xml:space="preserve">kitchen and dining areas, lobby, and various outdoor meeting spaces, including terrace, picnic areas, and path to the shore. </w:t>
      </w:r>
      <w:r w:rsidR="008F066A" w:rsidRPr="004F478E">
        <w:rPr>
          <w:rFonts w:ascii="Arial" w:hAnsi="Arial" w:cs="Arial"/>
        </w:rPr>
        <w:t>A space designed specifically for peacebuilding in an environmentally respectful and sensitive approach, Point of View allows for connections and conversations that often aren’t possible in standard conference facilities, in order to promote conciliation, healing, and transformation.</w:t>
      </w:r>
    </w:p>
    <w:p w14:paraId="3A9917F6" w14:textId="00678E11" w:rsidR="008F066A" w:rsidRPr="004F478E" w:rsidRDefault="008F066A" w:rsidP="00C04F88">
      <w:pPr>
        <w:spacing w:after="0" w:line="240" w:lineRule="auto"/>
        <w:rPr>
          <w:rFonts w:ascii="Arial" w:hAnsi="Arial" w:cs="Arial"/>
        </w:rPr>
      </w:pPr>
    </w:p>
    <w:p w14:paraId="0DF408F3" w14:textId="2F5DD50C" w:rsidR="00C04F88" w:rsidRPr="004F478E" w:rsidRDefault="00C04F88" w:rsidP="00C04F88">
      <w:pPr>
        <w:spacing w:after="0" w:line="240" w:lineRule="auto"/>
        <w:rPr>
          <w:rFonts w:ascii="Arial" w:hAnsi="Arial" w:cs="Arial"/>
        </w:rPr>
      </w:pPr>
      <w:r w:rsidRPr="004F478E">
        <w:rPr>
          <w:rFonts w:ascii="Arial" w:hAnsi="Arial" w:cs="Arial"/>
        </w:rPr>
        <w:t xml:space="preserve">The maximum capacity of the facility is 150-200 people. Specific facilities and equipment include the following: </w:t>
      </w:r>
    </w:p>
    <w:p w14:paraId="3DC30B8B" w14:textId="77777777" w:rsidR="00B7434D" w:rsidRPr="004F478E" w:rsidRDefault="00B7434D" w:rsidP="00C04F88">
      <w:pPr>
        <w:spacing w:after="0" w:line="240" w:lineRule="auto"/>
        <w:rPr>
          <w:rFonts w:ascii="Arial" w:hAnsi="Arial" w:cs="Arial"/>
        </w:rPr>
      </w:pPr>
    </w:p>
    <w:p w14:paraId="66080CA5" w14:textId="77777777" w:rsidR="00C04F88" w:rsidRPr="004F478E" w:rsidRDefault="00C04F88" w:rsidP="00C04F88">
      <w:pPr>
        <w:spacing w:after="0" w:line="240" w:lineRule="auto"/>
        <w:rPr>
          <w:rFonts w:ascii="Arial" w:hAnsi="Arial" w:cs="Arial"/>
        </w:rPr>
      </w:pPr>
      <w:r w:rsidRPr="004F478E">
        <w:rPr>
          <w:rFonts w:ascii="Arial" w:hAnsi="Arial" w:cs="Arial"/>
          <w:b/>
        </w:rPr>
        <w:t>Large conference room</w:t>
      </w:r>
      <w:r w:rsidRPr="004F478E">
        <w:rPr>
          <w:rFonts w:ascii="Arial" w:hAnsi="Arial" w:cs="Arial"/>
        </w:rPr>
        <w:t xml:space="preserve">: With a wall of windows, 127 person standing capacity, and almost 900 square feet, this room allows for multiple types of gatherings. Cutting-edge AV technology </w:t>
      </w:r>
      <w:r w:rsidRPr="004F478E">
        <w:rPr>
          <w:rFonts w:ascii="Arial" w:hAnsi="Arial" w:cs="Arial"/>
        </w:rPr>
        <w:lastRenderedPageBreak/>
        <w:t>and four large mounted screens enable advanced digital possibilities, including wireless control, professional presentations, and simultaneous video conferencing.</w:t>
      </w:r>
    </w:p>
    <w:p w14:paraId="5DDA02E3" w14:textId="77777777" w:rsidR="00C04F88" w:rsidRPr="004F478E" w:rsidRDefault="00C04F88" w:rsidP="00C04F88">
      <w:pPr>
        <w:spacing w:after="0" w:line="240" w:lineRule="auto"/>
        <w:rPr>
          <w:rFonts w:ascii="Arial" w:hAnsi="Arial" w:cs="Arial"/>
        </w:rPr>
      </w:pPr>
      <w:r w:rsidRPr="004F478E">
        <w:rPr>
          <w:rFonts w:ascii="Arial" w:hAnsi="Arial" w:cs="Arial"/>
          <w:b/>
        </w:rPr>
        <w:t>Breakout Rooms A and B</w:t>
      </w:r>
      <w:r w:rsidRPr="004F478E">
        <w:rPr>
          <w:rFonts w:ascii="Arial" w:hAnsi="Arial" w:cs="Arial"/>
        </w:rPr>
        <w:t>: Ideal for breakout sessions and smaller meetings, each room boasts large windows, just over 420 square feet and a 29 person seated capacity. Multiple room and table configurations are available with cutting-edge AV technology and one large mounted screen in each room.</w:t>
      </w:r>
    </w:p>
    <w:p w14:paraId="0FAD9C5A" w14:textId="4EF2C8C4" w:rsidR="00C04F88" w:rsidRDefault="00C04F88" w:rsidP="00C04F88">
      <w:pPr>
        <w:spacing w:after="0" w:line="240" w:lineRule="auto"/>
        <w:rPr>
          <w:rFonts w:ascii="Arial" w:hAnsi="Arial" w:cs="Arial"/>
        </w:rPr>
      </w:pPr>
      <w:r w:rsidRPr="004F478E">
        <w:rPr>
          <w:rFonts w:ascii="Arial" w:hAnsi="Arial" w:cs="Arial"/>
          <w:b/>
        </w:rPr>
        <w:t xml:space="preserve">Outdoor and lobby spaces: </w:t>
      </w:r>
      <w:r w:rsidRPr="004F478E">
        <w:rPr>
          <w:rFonts w:ascii="Arial" w:hAnsi="Arial" w:cs="Arial"/>
        </w:rPr>
        <w:t xml:space="preserve">Grounds include small meeting spaces around where participants can enjoy the beautiful grounds and waterfront views. There is also a Lobby area (with a small gathering space), full kitchen and dining area.  </w:t>
      </w:r>
    </w:p>
    <w:p w14:paraId="6F316997" w14:textId="77777777" w:rsidR="003B532F" w:rsidRDefault="003B532F" w:rsidP="003B532F">
      <w:pPr>
        <w:spacing w:after="0" w:line="240" w:lineRule="auto"/>
        <w:rPr>
          <w:rFonts w:ascii="Arial" w:hAnsi="Arial" w:cs="Arial"/>
          <w:b/>
          <w:i/>
          <w:iCs/>
        </w:rPr>
      </w:pPr>
    </w:p>
    <w:p w14:paraId="5B070A0F" w14:textId="274FEB6D" w:rsidR="003B532F" w:rsidRPr="00061279" w:rsidRDefault="003B532F" w:rsidP="003B532F">
      <w:pPr>
        <w:spacing w:after="0" w:line="240" w:lineRule="auto"/>
        <w:rPr>
          <w:rFonts w:ascii="Arial" w:hAnsi="Arial" w:cs="Arial"/>
          <w:b/>
          <w:i/>
          <w:iCs/>
        </w:rPr>
      </w:pPr>
      <w:bookmarkStart w:id="16" w:name="Potomac"/>
      <w:r w:rsidRPr="00F24483">
        <w:rPr>
          <w:rFonts w:ascii="Arial" w:hAnsi="Arial" w:cs="Arial"/>
          <w:b/>
          <w:i/>
          <w:iCs/>
        </w:rPr>
        <w:t>Potomac Science Center (Woodbridge, VA)</w:t>
      </w:r>
      <w:bookmarkEnd w:id="16"/>
    </w:p>
    <w:p w14:paraId="11425D6B" w14:textId="5C4B97AF" w:rsidR="003B532F" w:rsidRPr="004F478E" w:rsidRDefault="003B532F" w:rsidP="003B532F">
      <w:pPr>
        <w:spacing w:after="0" w:line="240" w:lineRule="auto"/>
        <w:rPr>
          <w:rFonts w:ascii="Arial" w:hAnsi="Arial" w:cs="Arial"/>
        </w:rPr>
      </w:pPr>
      <w:r w:rsidRPr="004F478E">
        <w:rPr>
          <w:rFonts w:ascii="Arial" w:hAnsi="Arial" w:cs="Arial"/>
        </w:rPr>
        <w:t>The state-of-the-art facilities at Mason’s Potomac Science Center provide ideal space for group meetings, trainings, special events, and celebrations. The Potomac Science Center is located in Woodbridge, Virginia, on the Belmont Bay. The facility has a multipurpose room accommodating up to 112 people with flexible seating perfect for lectures, training, presentations, small receptions, meetings, luncheons, and networking events, as well as lecture rooms, conference rooms, amphitheater and pre-function lobby area and exhibit gallery.</w:t>
      </w:r>
    </w:p>
    <w:p w14:paraId="1D4298F5" w14:textId="1EF2B3DE" w:rsidR="003B532F" w:rsidRDefault="003B532F" w:rsidP="00C04F88">
      <w:pPr>
        <w:spacing w:after="0" w:line="240" w:lineRule="auto"/>
        <w:rPr>
          <w:rFonts w:ascii="Arial" w:hAnsi="Arial" w:cs="Arial"/>
        </w:rPr>
      </w:pPr>
    </w:p>
    <w:p w14:paraId="7C8C2141" w14:textId="00F85177" w:rsidR="001E635B" w:rsidRPr="004F478E" w:rsidRDefault="001E635B" w:rsidP="00C04F88">
      <w:pPr>
        <w:spacing w:after="0" w:line="240" w:lineRule="auto"/>
        <w:rPr>
          <w:rFonts w:ascii="Arial" w:hAnsi="Arial" w:cs="Arial"/>
          <w:i/>
        </w:rPr>
      </w:pPr>
      <w:bookmarkStart w:id="17" w:name="PrinceWilliam"/>
      <w:r w:rsidRPr="004F478E">
        <w:rPr>
          <w:rFonts w:ascii="Arial" w:hAnsi="Arial" w:cs="Arial"/>
          <w:b/>
          <w:i/>
        </w:rPr>
        <w:t>Prince William Sci-Tech Campus</w:t>
      </w:r>
      <w:r w:rsidR="00894043">
        <w:rPr>
          <w:rFonts w:ascii="Arial" w:hAnsi="Arial" w:cs="Arial"/>
          <w:b/>
          <w:i/>
        </w:rPr>
        <w:t xml:space="preserve"> </w:t>
      </w:r>
      <w:bookmarkEnd w:id="17"/>
      <w:r w:rsidR="00894043">
        <w:rPr>
          <w:rFonts w:ascii="Arial" w:hAnsi="Arial" w:cs="Arial"/>
          <w:b/>
          <w:i/>
        </w:rPr>
        <w:t xml:space="preserve">(Manassas Virginia) </w:t>
      </w:r>
    </w:p>
    <w:p w14:paraId="6879DC8F" w14:textId="77777777" w:rsidR="00A7526B" w:rsidRPr="004F478E" w:rsidRDefault="00A7526B" w:rsidP="0083335E">
      <w:pPr>
        <w:spacing w:after="0" w:line="240" w:lineRule="auto"/>
        <w:ind w:left="288"/>
        <w:rPr>
          <w:rFonts w:ascii="Arial" w:hAnsi="Arial" w:cs="Arial"/>
        </w:rPr>
      </w:pPr>
    </w:p>
    <w:p w14:paraId="43FA6B0D" w14:textId="47B1943F" w:rsidR="00F24483" w:rsidRDefault="00F24483" w:rsidP="00676F39">
      <w:pPr>
        <w:spacing w:after="0" w:line="240" w:lineRule="auto"/>
        <w:ind w:left="288"/>
        <w:rPr>
          <w:rFonts w:ascii="Arial" w:hAnsi="Arial" w:cs="Arial"/>
        </w:rPr>
      </w:pPr>
      <w:bookmarkStart w:id="18" w:name="Beacon"/>
      <w:r w:rsidRPr="004F478E">
        <w:rPr>
          <w:rFonts w:ascii="Arial" w:hAnsi="Arial" w:cs="Arial"/>
          <w:b/>
        </w:rPr>
        <w:t xml:space="preserve">Beacon Hall </w:t>
      </w:r>
      <w:bookmarkEnd w:id="18"/>
      <w:r w:rsidR="001158D1">
        <w:rPr>
          <w:rFonts w:ascii="Arial" w:hAnsi="Arial" w:cs="Arial"/>
          <w:b/>
        </w:rPr>
        <w:t>–</w:t>
      </w:r>
      <w:r w:rsidRPr="004F478E">
        <w:rPr>
          <w:rFonts w:ascii="Arial" w:hAnsi="Arial" w:cs="Arial"/>
          <w:b/>
        </w:rPr>
        <w:t xml:space="preserve"> </w:t>
      </w:r>
      <w:r w:rsidR="001158D1">
        <w:rPr>
          <w:rFonts w:ascii="Arial" w:hAnsi="Arial" w:cs="Arial"/>
          <w:bCs/>
        </w:rPr>
        <w:t xml:space="preserve">The Beacon Hall conference center includes two </w:t>
      </w:r>
      <w:r w:rsidR="001158D1">
        <w:rPr>
          <w:rFonts w:ascii="Arial" w:hAnsi="Arial" w:cs="Arial"/>
        </w:rPr>
        <w:t>m</w:t>
      </w:r>
      <w:r w:rsidRPr="004F478E">
        <w:rPr>
          <w:rFonts w:ascii="Arial" w:hAnsi="Arial" w:cs="Arial"/>
        </w:rPr>
        <w:t>ultipurpose rooms with movable tables and chairs.</w:t>
      </w:r>
      <w:r w:rsidR="00676F39">
        <w:rPr>
          <w:rFonts w:ascii="Arial" w:hAnsi="Arial" w:cs="Arial"/>
        </w:rPr>
        <w:t xml:space="preserve">  Room 1017A has maximum capacity of 160 and Room 1018B has a maximum capacity of 150.  </w:t>
      </w:r>
      <w:r w:rsidRPr="004F478E">
        <w:rPr>
          <w:rFonts w:ascii="Arial" w:hAnsi="Arial" w:cs="Arial"/>
        </w:rPr>
        <w:t xml:space="preserve">Both rooms are equipped with a projection screen, LCD projector, and sound system. </w:t>
      </w:r>
      <w:r w:rsidR="001158D1">
        <w:rPr>
          <w:rFonts w:ascii="Arial" w:hAnsi="Arial" w:cs="Arial"/>
        </w:rPr>
        <w:t>The r</w:t>
      </w:r>
      <w:r w:rsidRPr="004F478E">
        <w:rPr>
          <w:rFonts w:ascii="Arial" w:hAnsi="Arial" w:cs="Arial"/>
        </w:rPr>
        <w:t>ooms connect by double doors in the middle. Access to a large private lobby</w:t>
      </w:r>
      <w:r w:rsidR="00676F39">
        <w:rPr>
          <w:rFonts w:ascii="Arial" w:hAnsi="Arial" w:cs="Arial"/>
        </w:rPr>
        <w:t xml:space="preserve"> is also available for registration, receptions or exhibits.  </w:t>
      </w:r>
    </w:p>
    <w:p w14:paraId="37C94097" w14:textId="77777777" w:rsidR="00F24483" w:rsidRPr="004F478E" w:rsidRDefault="00F24483" w:rsidP="00F24483">
      <w:pPr>
        <w:spacing w:after="0" w:line="240" w:lineRule="auto"/>
        <w:ind w:left="288"/>
        <w:rPr>
          <w:rFonts w:ascii="Arial" w:hAnsi="Arial" w:cs="Arial"/>
        </w:rPr>
      </w:pPr>
    </w:p>
    <w:p w14:paraId="260F4207" w14:textId="78AFDA6D" w:rsidR="001E635B" w:rsidRPr="004F478E" w:rsidRDefault="001E635B" w:rsidP="0083335E">
      <w:pPr>
        <w:spacing w:after="0" w:line="240" w:lineRule="auto"/>
        <w:ind w:left="288"/>
        <w:rPr>
          <w:rFonts w:ascii="Arial" w:hAnsi="Arial" w:cs="Arial"/>
        </w:rPr>
      </w:pPr>
      <w:bookmarkStart w:id="19" w:name="Discovery"/>
      <w:r w:rsidRPr="004F478E">
        <w:rPr>
          <w:rFonts w:ascii="Arial" w:hAnsi="Arial" w:cs="Arial"/>
          <w:b/>
        </w:rPr>
        <w:t>Discovery Hall Auditorium</w:t>
      </w:r>
      <w:r w:rsidRPr="004F478E">
        <w:rPr>
          <w:rFonts w:ascii="Arial" w:hAnsi="Arial" w:cs="Arial"/>
        </w:rPr>
        <w:t xml:space="preserve"> </w:t>
      </w:r>
      <w:bookmarkEnd w:id="19"/>
      <w:r w:rsidR="00676F39">
        <w:rPr>
          <w:rFonts w:ascii="Arial" w:hAnsi="Arial" w:cs="Arial"/>
        </w:rPr>
        <w:t>–</w:t>
      </w:r>
      <w:r w:rsidR="00A7526B" w:rsidRPr="004F478E">
        <w:rPr>
          <w:rFonts w:ascii="Arial" w:hAnsi="Arial" w:cs="Arial"/>
        </w:rPr>
        <w:t xml:space="preserve"> </w:t>
      </w:r>
      <w:r w:rsidR="00676F39">
        <w:rPr>
          <w:rFonts w:ascii="Arial" w:hAnsi="Arial" w:cs="Arial"/>
        </w:rPr>
        <w:t>This auditorium, located in Discovery Hall, s</w:t>
      </w:r>
      <w:r w:rsidRPr="004F478E">
        <w:rPr>
          <w:rFonts w:ascii="Arial" w:hAnsi="Arial" w:cs="Arial"/>
        </w:rPr>
        <w:t>eats</w:t>
      </w:r>
      <w:r w:rsidR="00676F39">
        <w:rPr>
          <w:rFonts w:ascii="Arial" w:hAnsi="Arial" w:cs="Arial"/>
        </w:rPr>
        <w:t xml:space="preserve"> 97. A </w:t>
      </w:r>
      <w:r w:rsidRPr="004F478E">
        <w:rPr>
          <w:rFonts w:ascii="Arial" w:hAnsi="Arial" w:cs="Arial"/>
        </w:rPr>
        <w:t xml:space="preserve">full AV system </w:t>
      </w:r>
      <w:r w:rsidR="00676F39">
        <w:rPr>
          <w:rFonts w:ascii="Arial" w:hAnsi="Arial" w:cs="Arial"/>
        </w:rPr>
        <w:t>is available and Mason provides access to</w:t>
      </w:r>
      <w:r w:rsidRPr="004F478E">
        <w:rPr>
          <w:rFonts w:ascii="Arial" w:hAnsi="Arial" w:cs="Arial"/>
        </w:rPr>
        <w:t xml:space="preserve"> on-site technical support and event </w:t>
      </w:r>
      <w:r w:rsidR="00A7526B" w:rsidRPr="004F478E">
        <w:rPr>
          <w:rFonts w:ascii="Arial" w:hAnsi="Arial" w:cs="Arial"/>
        </w:rPr>
        <w:t>c</w:t>
      </w:r>
      <w:r w:rsidRPr="004F478E">
        <w:rPr>
          <w:rFonts w:ascii="Arial" w:hAnsi="Arial" w:cs="Arial"/>
        </w:rPr>
        <w:t xml:space="preserve">oordination. </w:t>
      </w:r>
      <w:r w:rsidR="00676F39">
        <w:rPr>
          <w:rFonts w:ascii="Arial" w:hAnsi="Arial" w:cs="Arial"/>
        </w:rPr>
        <w:t>A l</w:t>
      </w:r>
      <w:r w:rsidRPr="004F478E">
        <w:rPr>
          <w:rFonts w:ascii="Arial" w:hAnsi="Arial" w:cs="Arial"/>
        </w:rPr>
        <w:t xml:space="preserve">obby </w:t>
      </w:r>
      <w:r w:rsidR="00B64DC3">
        <w:rPr>
          <w:rFonts w:ascii="Arial" w:hAnsi="Arial" w:cs="Arial"/>
        </w:rPr>
        <w:t>is available for</w:t>
      </w:r>
      <w:r w:rsidRPr="004F478E">
        <w:rPr>
          <w:rFonts w:ascii="Arial" w:hAnsi="Arial" w:cs="Arial"/>
        </w:rPr>
        <w:t xml:space="preserve"> </w:t>
      </w:r>
      <w:r w:rsidR="00B64DC3">
        <w:rPr>
          <w:rFonts w:ascii="Arial" w:hAnsi="Arial" w:cs="Arial"/>
        </w:rPr>
        <w:t xml:space="preserve">event </w:t>
      </w:r>
      <w:r w:rsidR="00676F39">
        <w:rPr>
          <w:rFonts w:ascii="Arial" w:hAnsi="Arial" w:cs="Arial"/>
        </w:rPr>
        <w:t>registration</w:t>
      </w:r>
      <w:r w:rsidR="00A7526B" w:rsidRPr="004F478E">
        <w:rPr>
          <w:rFonts w:ascii="Arial" w:hAnsi="Arial" w:cs="Arial"/>
        </w:rPr>
        <w:t>.</w:t>
      </w:r>
      <w:r w:rsidRPr="004F478E">
        <w:rPr>
          <w:rFonts w:ascii="Arial" w:hAnsi="Arial" w:cs="Arial"/>
        </w:rPr>
        <w:t xml:space="preserve"> </w:t>
      </w:r>
      <w:r w:rsidR="00A26C78">
        <w:rPr>
          <w:rFonts w:ascii="Arial" w:hAnsi="Arial" w:cs="Arial"/>
        </w:rPr>
        <w:t>Conference attendees can</w:t>
      </w:r>
      <w:r w:rsidR="00B64DC3">
        <w:rPr>
          <w:rFonts w:ascii="Arial" w:hAnsi="Arial" w:cs="Arial"/>
        </w:rPr>
        <w:t xml:space="preserve"> also</w:t>
      </w:r>
      <w:r w:rsidR="00A26C78">
        <w:rPr>
          <w:rFonts w:ascii="Arial" w:hAnsi="Arial" w:cs="Arial"/>
        </w:rPr>
        <w:t xml:space="preserve"> access wireless internet through this facility.  </w:t>
      </w:r>
      <w:r w:rsidR="00A7526B" w:rsidRPr="004F478E">
        <w:rPr>
          <w:rFonts w:ascii="Arial" w:hAnsi="Arial" w:cs="Arial"/>
        </w:rPr>
        <w:t xml:space="preserve"> </w:t>
      </w:r>
    </w:p>
    <w:p w14:paraId="7CA8E73C" w14:textId="19752ACC" w:rsidR="0083335E" w:rsidRPr="004F478E" w:rsidRDefault="0083335E" w:rsidP="001E635B">
      <w:pPr>
        <w:spacing w:after="0" w:line="240" w:lineRule="auto"/>
        <w:rPr>
          <w:rFonts w:ascii="Arial" w:hAnsi="Arial" w:cs="Arial"/>
        </w:rPr>
      </w:pPr>
    </w:p>
    <w:p w14:paraId="3EF78CFB" w14:textId="738D578F" w:rsidR="001C4EF0" w:rsidRDefault="001C4EF0" w:rsidP="001C4EF0">
      <w:pPr>
        <w:spacing w:after="0" w:line="240" w:lineRule="auto"/>
        <w:ind w:left="288"/>
        <w:rPr>
          <w:rFonts w:ascii="Arial" w:hAnsi="Arial" w:cs="Arial"/>
        </w:rPr>
      </w:pPr>
      <w:bookmarkStart w:id="20" w:name="Hylton"/>
      <w:r w:rsidRPr="004F478E">
        <w:rPr>
          <w:rFonts w:ascii="Arial" w:hAnsi="Arial" w:cs="Arial"/>
          <w:b/>
          <w:bCs/>
        </w:rPr>
        <w:t>Hylton</w:t>
      </w:r>
      <w:r w:rsidR="004B5593">
        <w:rPr>
          <w:rFonts w:ascii="Arial" w:hAnsi="Arial" w:cs="Arial"/>
          <w:b/>
          <w:bCs/>
        </w:rPr>
        <w:t xml:space="preserve"> Performing Arts Center</w:t>
      </w:r>
      <w:r w:rsidRPr="004F478E">
        <w:rPr>
          <w:rFonts w:ascii="Arial" w:hAnsi="Arial" w:cs="Arial"/>
          <w:b/>
          <w:bCs/>
        </w:rPr>
        <w:t xml:space="preserve">: </w:t>
      </w:r>
      <w:bookmarkEnd w:id="20"/>
      <w:r w:rsidRPr="004F478E">
        <w:rPr>
          <w:rFonts w:ascii="Arial" w:hAnsi="Arial" w:cs="Arial"/>
        </w:rPr>
        <w:t xml:space="preserve">This facility on Mason's Science and Technology campus in Prince William County features two theaters: Merchant Hall seats 1,123, while the Gregory Family Theater can accommodate 240. The facility includes Didlake Grand Foyer and the Buchanan Partners Art Gallery.  </w:t>
      </w:r>
    </w:p>
    <w:p w14:paraId="04AE488C" w14:textId="77777777" w:rsidR="00894043" w:rsidRDefault="00894043" w:rsidP="001C4EF0">
      <w:pPr>
        <w:spacing w:after="0" w:line="240" w:lineRule="auto"/>
        <w:ind w:left="288"/>
        <w:rPr>
          <w:rFonts w:ascii="Arial" w:hAnsi="Arial" w:cs="Arial"/>
        </w:rPr>
      </w:pPr>
    </w:p>
    <w:p w14:paraId="08BD3608" w14:textId="6EB296E6" w:rsidR="00D91D78" w:rsidRPr="004F478E" w:rsidRDefault="00894043" w:rsidP="001158D1">
      <w:pPr>
        <w:spacing w:after="0" w:line="240" w:lineRule="auto"/>
        <w:ind w:left="288"/>
        <w:rPr>
          <w:rFonts w:ascii="Arial" w:hAnsi="Arial" w:cs="Arial"/>
        </w:rPr>
      </w:pPr>
      <w:bookmarkStart w:id="21" w:name="Verizon"/>
      <w:r w:rsidRPr="004F478E">
        <w:rPr>
          <w:rFonts w:ascii="Arial" w:hAnsi="Arial" w:cs="Arial"/>
          <w:b/>
        </w:rPr>
        <w:t>Verizon Auditoriu</w:t>
      </w:r>
      <w:r w:rsidR="001158D1">
        <w:rPr>
          <w:rFonts w:ascii="Arial" w:hAnsi="Arial" w:cs="Arial"/>
          <w:b/>
        </w:rPr>
        <w:t xml:space="preserve">m, </w:t>
      </w:r>
      <w:bookmarkEnd w:id="21"/>
      <w:r w:rsidR="001158D1" w:rsidRPr="001158D1">
        <w:rPr>
          <w:rFonts w:ascii="Arial" w:hAnsi="Arial" w:cs="Arial"/>
          <w:bCs/>
        </w:rPr>
        <w:t>located in Colgan Hall is a</w:t>
      </w:r>
      <w:r w:rsidR="001158D1">
        <w:rPr>
          <w:rFonts w:ascii="Arial" w:hAnsi="Arial" w:cs="Arial"/>
          <w:b/>
        </w:rPr>
        <w:t xml:space="preserve"> </w:t>
      </w:r>
      <w:r w:rsidR="001158D1">
        <w:rPr>
          <w:rFonts w:ascii="Arial" w:hAnsi="Arial" w:cs="Arial"/>
        </w:rPr>
        <w:t>295</w:t>
      </w:r>
      <w:r w:rsidRPr="004F478E">
        <w:rPr>
          <w:rFonts w:ascii="Arial" w:hAnsi="Arial" w:cs="Arial"/>
        </w:rPr>
        <w:t xml:space="preserve"> fixed-seat auditorium, fully-equipped </w:t>
      </w:r>
      <w:r w:rsidR="00A26C78">
        <w:rPr>
          <w:rFonts w:ascii="Arial" w:hAnsi="Arial" w:cs="Arial"/>
        </w:rPr>
        <w:t xml:space="preserve">with on stage </w:t>
      </w:r>
      <w:r w:rsidRPr="004F478E">
        <w:rPr>
          <w:rFonts w:ascii="Arial" w:hAnsi="Arial" w:cs="Arial"/>
        </w:rPr>
        <w:t xml:space="preserve">lecture podium, fixed projection screen, </w:t>
      </w:r>
      <w:r w:rsidR="00A26C78">
        <w:rPr>
          <w:rFonts w:ascii="Arial" w:hAnsi="Arial" w:cs="Arial"/>
        </w:rPr>
        <w:t xml:space="preserve">and </w:t>
      </w:r>
      <w:r w:rsidRPr="004F478E">
        <w:rPr>
          <w:rFonts w:ascii="Arial" w:hAnsi="Arial" w:cs="Arial"/>
        </w:rPr>
        <w:t>ceiling mounted LCD projector</w:t>
      </w:r>
      <w:r w:rsidR="001158D1">
        <w:rPr>
          <w:rFonts w:ascii="Arial" w:hAnsi="Arial" w:cs="Arial"/>
        </w:rPr>
        <w:t xml:space="preserve">. </w:t>
      </w:r>
      <w:r w:rsidRPr="004F478E">
        <w:rPr>
          <w:rFonts w:ascii="Arial" w:hAnsi="Arial" w:cs="Arial"/>
        </w:rPr>
        <w:t>Four break-out meeting rooms are also available. These multipurpose spaces have movable tables and chairs. A lobby just outside the auditorium works well for registration,</w:t>
      </w:r>
      <w:r w:rsidR="00A26C78">
        <w:rPr>
          <w:rFonts w:ascii="Arial" w:hAnsi="Arial" w:cs="Arial"/>
        </w:rPr>
        <w:t xml:space="preserve"> exhibit tables</w:t>
      </w:r>
      <w:r w:rsidRPr="004F478E">
        <w:rPr>
          <w:rFonts w:ascii="Arial" w:hAnsi="Arial" w:cs="Arial"/>
        </w:rPr>
        <w:t>, or to hold a small pre-event or post-event reception.</w:t>
      </w:r>
      <w:r w:rsidR="001158D1">
        <w:rPr>
          <w:rFonts w:ascii="Arial" w:hAnsi="Arial" w:cs="Arial"/>
        </w:rPr>
        <w:t xml:space="preserve"> </w:t>
      </w:r>
    </w:p>
    <w:p w14:paraId="1FBAC214" w14:textId="5AB43BCD" w:rsidR="00D91D78" w:rsidRPr="004F478E" w:rsidRDefault="00D91D78" w:rsidP="0036380E">
      <w:pPr>
        <w:spacing w:after="0" w:line="240" w:lineRule="auto"/>
        <w:rPr>
          <w:rFonts w:ascii="Arial" w:hAnsi="Arial" w:cs="Arial"/>
        </w:rPr>
      </w:pPr>
    </w:p>
    <w:p w14:paraId="0B8903A1" w14:textId="010F402C" w:rsidR="00D91D78" w:rsidRPr="004F478E" w:rsidRDefault="00D91D78" w:rsidP="00D91D78">
      <w:pPr>
        <w:spacing w:after="0" w:line="240" w:lineRule="auto"/>
        <w:rPr>
          <w:rFonts w:ascii="Arial" w:hAnsi="Arial" w:cs="Arial"/>
        </w:rPr>
      </w:pPr>
      <w:bookmarkStart w:id="22" w:name="Smithsonian"/>
      <w:commentRangeStart w:id="23"/>
      <w:r w:rsidRPr="004F478E">
        <w:rPr>
          <w:rFonts w:ascii="Arial" w:hAnsi="Arial" w:cs="Arial"/>
          <w:b/>
          <w:bCs/>
        </w:rPr>
        <w:t>The Smithsonian-Mason School of Conservation (SMSC)</w:t>
      </w:r>
      <w:commentRangeEnd w:id="23"/>
      <w:r w:rsidR="00C23F1B" w:rsidRPr="004F478E">
        <w:rPr>
          <w:rStyle w:val="CommentReference"/>
          <w:rFonts w:ascii="Arial" w:hAnsi="Arial" w:cs="Arial"/>
          <w:sz w:val="22"/>
          <w:szCs w:val="22"/>
        </w:rPr>
        <w:commentReference w:id="23"/>
      </w:r>
      <w:bookmarkEnd w:id="22"/>
      <w:r w:rsidRPr="004F478E">
        <w:rPr>
          <w:rFonts w:ascii="Arial" w:hAnsi="Arial" w:cs="Arial"/>
        </w:rPr>
        <w:br/>
        <w:t>The SMSC occupies part of the Smithsonian Conservation Biology Institute (SCBI) in Front Royal, Virginia. Nestled alongside the Shenandoah National Park, the entire facility covers 3,200 acres of forest, grassland, and pastures. An active research facility, SCBI houses a range of endangered mammals, birds, and amphibians, which creates a compelling and engaging learning environment.</w:t>
      </w:r>
      <w:r w:rsidR="00C23F1B" w:rsidRPr="004F478E">
        <w:rPr>
          <w:rFonts w:ascii="Arial" w:hAnsi="Arial" w:cs="Arial"/>
        </w:rPr>
        <w:t xml:space="preserve"> The SMSC features residential space, and a dining </w:t>
      </w:r>
      <w:r w:rsidR="005A14E3" w:rsidRPr="004F478E">
        <w:rPr>
          <w:rFonts w:ascii="Arial" w:hAnsi="Arial" w:cs="Arial"/>
        </w:rPr>
        <w:t>area</w:t>
      </w:r>
      <w:r w:rsidR="00C23F1B" w:rsidRPr="004F478E">
        <w:rPr>
          <w:rFonts w:ascii="Arial" w:hAnsi="Arial" w:cs="Arial"/>
        </w:rPr>
        <w:t xml:space="preserve">.  The Volgenau Academic Center is set up with classrooms, offices and three laboratories.  A central laboratory is designed for genetics-based courses, with a laboratory prep area, refrigerators, and freezers. A field ecology laboratory features a large equipment storage room and museum specimen </w:t>
      </w:r>
      <w:r w:rsidR="00C23F1B" w:rsidRPr="004F478E">
        <w:rPr>
          <w:rFonts w:ascii="Arial" w:hAnsi="Arial" w:cs="Arial"/>
        </w:rPr>
        <w:lastRenderedPageBreak/>
        <w:t>cabinets. A general purpose laboratory is outfitted with different types of hoods.  Each laboratory has a capacity for 24 individuals and include sinks, built-in shelving, and benches.  Covered outdoor classroom space is available.  In addition, an indoor classroom wing provides two flexible-seating classrooms, a computer lab, and a distance learning classroom.</w:t>
      </w:r>
    </w:p>
    <w:p w14:paraId="086CD294" w14:textId="77777777" w:rsidR="00D91D78" w:rsidRPr="004F478E" w:rsidRDefault="00D91D78" w:rsidP="00D91D78">
      <w:pPr>
        <w:spacing w:after="0" w:line="240" w:lineRule="auto"/>
        <w:rPr>
          <w:rFonts w:ascii="Arial" w:hAnsi="Arial" w:cs="Arial"/>
        </w:rPr>
      </w:pPr>
    </w:p>
    <w:p w14:paraId="4F9B2BE4" w14:textId="0EEFBB93" w:rsidR="00535883" w:rsidRPr="004F478E" w:rsidRDefault="00535883" w:rsidP="00D91D78">
      <w:pPr>
        <w:spacing w:after="0" w:line="240" w:lineRule="auto"/>
        <w:rPr>
          <w:rFonts w:ascii="Arial" w:hAnsi="Arial" w:cs="Arial"/>
        </w:rPr>
      </w:pPr>
    </w:p>
    <w:p w14:paraId="4F670CB3" w14:textId="77777777" w:rsidR="00D91D78" w:rsidRPr="004F478E" w:rsidRDefault="00D91D78" w:rsidP="0036380E">
      <w:pPr>
        <w:spacing w:after="0" w:line="240" w:lineRule="auto"/>
        <w:rPr>
          <w:rFonts w:ascii="Arial" w:hAnsi="Arial" w:cs="Arial"/>
        </w:rPr>
      </w:pPr>
    </w:p>
    <w:sectPr w:rsidR="00D91D78" w:rsidRPr="004F478E" w:rsidSect="000F6A0B">
      <w:footerReference w:type="default" r:id="rId13"/>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eslie Frieden" w:date="2023-02-28T10:55:00Z" w:initials="LF">
    <w:p w14:paraId="7E90EA44" w14:textId="6252D50E" w:rsidR="00337DB8" w:rsidRDefault="00337DB8">
      <w:pPr>
        <w:pStyle w:val="CommentText"/>
      </w:pPr>
      <w:r>
        <w:rPr>
          <w:rStyle w:val="CommentReference"/>
        </w:rPr>
        <w:annotationRef/>
      </w:r>
      <w:r>
        <w:t xml:space="preserve">Only describe Facilities that are used and directly benefit proposal.  If you don’t want to read through lengthy, irrelevant text, neither do the reviewers scoring your application.  </w:t>
      </w:r>
    </w:p>
  </w:comment>
  <w:comment w:id="23" w:author="Leslie Frieden" w:date="2023-02-28T11:41:00Z" w:initials="LF">
    <w:p w14:paraId="3315C0B7" w14:textId="0F75F8B5" w:rsidR="00C23F1B" w:rsidRDefault="00C23F1B">
      <w:pPr>
        <w:pStyle w:val="CommentText"/>
      </w:pPr>
      <w:r>
        <w:rPr>
          <w:rStyle w:val="CommentReference"/>
        </w:rPr>
        <w:annotationRef/>
      </w:r>
      <w:hyperlink r:id="rId1" w:history="1">
        <w:r>
          <w:rPr>
            <w:rStyle w:val="Hyperlink"/>
            <w:rFonts w:ascii="Nunito Sans" w:hAnsi="Nunito Sans"/>
            <w:b/>
            <w:bCs/>
            <w:sz w:val="27"/>
            <w:szCs w:val="27"/>
            <w:u w:val="none"/>
          </w:rPr>
          <w:t>smsc@gmu.edu</w:t>
        </w:r>
      </w:hyperlink>
      <w:r>
        <w:t xml:space="preserve"> and </w:t>
      </w:r>
      <w:r w:rsidRPr="00C23F1B">
        <w:t>https://smconservation.gmu.edu/about-us/facilities/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90EA44" w15:done="0"/>
  <w15:commentEx w15:paraId="3315C0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85C08" w16cex:dateUtc="2023-02-28T15:55:00Z"/>
  <w16cex:commentExtensible w16cex:durableId="27A866D9" w16cex:dateUtc="2023-02-28T1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90EA44" w16cid:durableId="27A85C08"/>
  <w16cid:commentId w16cid:paraId="3315C0B7" w16cid:durableId="27A866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423B9" w14:textId="77777777" w:rsidR="00E2396D" w:rsidRDefault="00E2396D" w:rsidP="00E2396D">
      <w:pPr>
        <w:spacing w:after="0" w:line="240" w:lineRule="auto"/>
      </w:pPr>
      <w:r>
        <w:separator/>
      </w:r>
    </w:p>
  </w:endnote>
  <w:endnote w:type="continuationSeparator" w:id="0">
    <w:p w14:paraId="3104BB97" w14:textId="77777777" w:rsidR="00E2396D" w:rsidRDefault="00E2396D" w:rsidP="00E2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96055"/>
      <w:docPartObj>
        <w:docPartGallery w:val="Page Numbers (Bottom of Page)"/>
        <w:docPartUnique/>
      </w:docPartObj>
    </w:sdtPr>
    <w:sdtEndPr>
      <w:rPr>
        <w:noProof/>
      </w:rPr>
    </w:sdtEndPr>
    <w:sdtContent>
      <w:p w14:paraId="24D5DA2A" w14:textId="38C55524" w:rsidR="00E2396D" w:rsidRDefault="00E239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81DDC6" w14:textId="77777777" w:rsidR="00E2396D" w:rsidRDefault="00E23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C3E4" w14:textId="77777777" w:rsidR="00E2396D" w:rsidRDefault="00E2396D" w:rsidP="00E2396D">
      <w:pPr>
        <w:spacing w:after="0" w:line="240" w:lineRule="auto"/>
      </w:pPr>
      <w:r>
        <w:separator/>
      </w:r>
    </w:p>
  </w:footnote>
  <w:footnote w:type="continuationSeparator" w:id="0">
    <w:p w14:paraId="4B77364F" w14:textId="77777777" w:rsidR="00E2396D" w:rsidRDefault="00E2396D" w:rsidP="00E23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034"/>
    <w:multiLevelType w:val="hybridMultilevel"/>
    <w:tmpl w:val="F5BA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18EE"/>
    <w:multiLevelType w:val="hybridMultilevel"/>
    <w:tmpl w:val="2C3EAB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35943FB3"/>
    <w:multiLevelType w:val="hybridMultilevel"/>
    <w:tmpl w:val="F9A0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46873"/>
    <w:multiLevelType w:val="multilevel"/>
    <w:tmpl w:val="B412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F88"/>
    <w:rsid w:val="000142B1"/>
    <w:rsid w:val="000259D3"/>
    <w:rsid w:val="00040DC6"/>
    <w:rsid w:val="00041BA4"/>
    <w:rsid w:val="0004254B"/>
    <w:rsid w:val="0005747A"/>
    <w:rsid w:val="0006116B"/>
    <w:rsid w:val="00061279"/>
    <w:rsid w:val="00074C1F"/>
    <w:rsid w:val="0008071D"/>
    <w:rsid w:val="0008361D"/>
    <w:rsid w:val="000D06DC"/>
    <w:rsid w:val="000D25D4"/>
    <w:rsid w:val="000D32B1"/>
    <w:rsid w:val="000D4CCB"/>
    <w:rsid w:val="000E32FC"/>
    <w:rsid w:val="000F6A0B"/>
    <w:rsid w:val="001158D1"/>
    <w:rsid w:val="00156B86"/>
    <w:rsid w:val="001634F9"/>
    <w:rsid w:val="001C4EF0"/>
    <w:rsid w:val="001D459B"/>
    <w:rsid w:val="001E635B"/>
    <w:rsid w:val="001F0DA3"/>
    <w:rsid w:val="00263789"/>
    <w:rsid w:val="00263D68"/>
    <w:rsid w:val="00266196"/>
    <w:rsid w:val="002E4F65"/>
    <w:rsid w:val="002F7DDE"/>
    <w:rsid w:val="0030377F"/>
    <w:rsid w:val="00337DB8"/>
    <w:rsid w:val="003423D3"/>
    <w:rsid w:val="00355994"/>
    <w:rsid w:val="0036380E"/>
    <w:rsid w:val="003A1530"/>
    <w:rsid w:val="003B532F"/>
    <w:rsid w:val="003C2BA5"/>
    <w:rsid w:val="003E0969"/>
    <w:rsid w:val="00416F66"/>
    <w:rsid w:val="00426DD6"/>
    <w:rsid w:val="00472CD0"/>
    <w:rsid w:val="004733B5"/>
    <w:rsid w:val="004764C7"/>
    <w:rsid w:val="004B5593"/>
    <w:rsid w:val="004F2414"/>
    <w:rsid w:val="004F478E"/>
    <w:rsid w:val="00514390"/>
    <w:rsid w:val="00535883"/>
    <w:rsid w:val="0055345C"/>
    <w:rsid w:val="00556A13"/>
    <w:rsid w:val="00580056"/>
    <w:rsid w:val="00583E35"/>
    <w:rsid w:val="005A14E3"/>
    <w:rsid w:val="005B2EB6"/>
    <w:rsid w:val="005C73C1"/>
    <w:rsid w:val="005F4D3F"/>
    <w:rsid w:val="006070C6"/>
    <w:rsid w:val="00665C5C"/>
    <w:rsid w:val="00676F39"/>
    <w:rsid w:val="00696C5D"/>
    <w:rsid w:val="006B1429"/>
    <w:rsid w:val="006E25BD"/>
    <w:rsid w:val="0071385F"/>
    <w:rsid w:val="00725900"/>
    <w:rsid w:val="007441F3"/>
    <w:rsid w:val="00755381"/>
    <w:rsid w:val="007631AF"/>
    <w:rsid w:val="00790922"/>
    <w:rsid w:val="008312A8"/>
    <w:rsid w:val="0083335E"/>
    <w:rsid w:val="00840B90"/>
    <w:rsid w:val="00845221"/>
    <w:rsid w:val="00894043"/>
    <w:rsid w:val="008A5B2D"/>
    <w:rsid w:val="008B2502"/>
    <w:rsid w:val="008B4FA5"/>
    <w:rsid w:val="008D05B5"/>
    <w:rsid w:val="008F0293"/>
    <w:rsid w:val="008F066A"/>
    <w:rsid w:val="00915201"/>
    <w:rsid w:val="00931AB7"/>
    <w:rsid w:val="009379B1"/>
    <w:rsid w:val="009441BA"/>
    <w:rsid w:val="00944752"/>
    <w:rsid w:val="00960698"/>
    <w:rsid w:val="0096505F"/>
    <w:rsid w:val="00967614"/>
    <w:rsid w:val="00986B1F"/>
    <w:rsid w:val="00A17112"/>
    <w:rsid w:val="00A25DFB"/>
    <w:rsid w:val="00A26C78"/>
    <w:rsid w:val="00A44709"/>
    <w:rsid w:val="00A7526B"/>
    <w:rsid w:val="00A77F2D"/>
    <w:rsid w:val="00AA0550"/>
    <w:rsid w:val="00AA46D5"/>
    <w:rsid w:val="00AC44BE"/>
    <w:rsid w:val="00AD662A"/>
    <w:rsid w:val="00B64DC3"/>
    <w:rsid w:val="00B7434D"/>
    <w:rsid w:val="00B828C6"/>
    <w:rsid w:val="00BC0D04"/>
    <w:rsid w:val="00BC3770"/>
    <w:rsid w:val="00C04F88"/>
    <w:rsid w:val="00C23F1B"/>
    <w:rsid w:val="00C24A5E"/>
    <w:rsid w:val="00C27C99"/>
    <w:rsid w:val="00C436BB"/>
    <w:rsid w:val="00C43F55"/>
    <w:rsid w:val="00C504FE"/>
    <w:rsid w:val="00C54797"/>
    <w:rsid w:val="00C740A4"/>
    <w:rsid w:val="00CB191F"/>
    <w:rsid w:val="00CE259B"/>
    <w:rsid w:val="00CF40BB"/>
    <w:rsid w:val="00D024FF"/>
    <w:rsid w:val="00D44D84"/>
    <w:rsid w:val="00D5659F"/>
    <w:rsid w:val="00D72AF8"/>
    <w:rsid w:val="00D91D78"/>
    <w:rsid w:val="00E21915"/>
    <w:rsid w:val="00E2396D"/>
    <w:rsid w:val="00E45590"/>
    <w:rsid w:val="00E61534"/>
    <w:rsid w:val="00E80842"/>
    <w:rsid w:val="00E92D69"/>
    <w:rsid w:val="00EB4A8A"/>
    <w:rsid w:val="00ED0D81"/>
    <w:rsid w:val="00ED5F28"/>
    <w:rsid w:val="00F21E7B"/>
    <w:rsid w:val="00F24483"/>
    <w:rsid w:val="00F52492"/>
    <w:rsid w:val="00FB78B7"/>
    <w:rsid w:val="00FD6775"/>
    <w:rsid w:val="00FF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A0A2"/>
  <w15:chartTrackingRefBased/>
  <w15:docId w15:val="{DED39CAE-59B1-4D38-B34A-D5C3D186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A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25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35E"/>
    <w:pPr>
      <w:ind w:left="720"/>
      <w:contextualSpacing/>
    </w:pPr>
  </w:style>
  <w:style w:type="character" w:styleId="Hyperlink">
    <w:name w:val="Hyperlink"/>
    <w:basedOn w:val="DefaultParagraphFont"/>
    <w:uiPriority w:val="99"/>
    <w:unhideWhenUsed/>
    <w:rsid w:val="008312A8"/>
    <w:rPr>
      <w:color w:val="0563C1" w:themeColor="hyperlink"/>
      <w:u w:val="single"/>
    </w:rPr>
  </w:style>
  <w:style w:type="character" w:styleId="UnresolvedMention">
    <w:name w:val="Unresolved Mention"/>
    <w:basedOn w:val="DefaultParagraphFont"/>
    <w:uiPriority w:val="99"/>
    <w:semiHidden/>
    <w:unhideWhenUsed/>
    <w:rsid w:val="00D91D78"/>
    <w:rPr>
      <w:color w:val="605E5C"/>
      <w:shd w:val="clear" w:color="auto" w:fill="E1DFDD"/>
    </w:rPr>
  </w:style>
  <w:style w:type="character" w:styleId="CommentReference">
    <w:name w:val="annotation reference"/>
    <w:basedOn w:val="DefaultParagraphFont"/>
    <w:uiPriority w:val="99"/>
    <w:semiHidden/>
    <w:unhideWhenUsed/>
    <w:rsid w:val="00337DB8"/>
    <w:rPr>
      <w:sz w:val="16"/>
      <w:szCs w:val="16"/>
    </w:rPr>
  </w:style>
  <w:style w:type="paragraph" w:styleId="CommentText">
    <w:name w:val="annotation text"/>
    <w:basedOn w:val="Normal"/>
    <w:link w:val="CommentTextChar"/>
    <w:uiPriority w:val="99"/>
    <w:semiHidden/>
    <w:unhideWhenUsed/>
    <w:rsid w:val="00337DB8"/>
    <w:pPr>
      <w:spacing w:line="240" w:lineRule="auto"/>
    </w:pPr>
    <w:rPr>
      <w:sz w:val="20"/>
      <w:szCs w:val="20"/>
    </w:rPr>
  </w:style>
  <w:style w:type="character" w:customStyle="1" w:styleId="CommentTextChar">
    <w:name w:val="Comment Text Char"/>
    <w:basedOn w:val="DefaultParagraphFont"/>
    <w:link w:val="CommentText"/>
    <w:uiPriority w:val="99"/>
    <w:semiHidden/>
    <w:rsid w:val="00337DB8"/>
    <w:rPr>
      <w:sz w:val="20"/>
      <w:szCs w:val="20"/>
    </w:rPr>
  </w:style>
  <w:style w:type="paragraph" w:styleId="CommentSubject">
    <w:name w:val="annotation subject"/>
    <w:basedOn w:val="CommentText"/>
    <w:next w:val="CommentText"/>
    <w:link w:val="CommentSubjectChar"/>
    <w:uiPriority w:val="99"/>
    <w:semiHidden/>
    <w:unhideWhenUsed/>
    <w:rsid w:val="00337DB8"/>
    <w:rPr>
      <w:b/>
      <w:bCs/>
    </w:rPr>
  </w:style>
  <w:style w:type="character" w:customStyle="1" w:styleId="CommentSubjectChar">
    <w:name w:val="Comment Subject Char"/>
    <w:basedOn w:val="CommentTextChar"/>
    <w:link w:val="CommentSubject"/>
    <w:uiPriority w:val="99"/>
    <w:semiHidden/>
    <w:rsid w:val="00337DB8"/>
    <w:rPr>
      <w:b/>
      <w:bCs/>
      <w:sz w:val="20"/>
      <w:szCs w:val="20"/>
    </w:rPr>
  </w:style>
  <w:style w:type="character" w:styleId="FollowedHyperlink">
    <w:name w:val="FollowedHyperlink"/>
    <w:basedOn w:val="DefaultParagraphFont"/>
    <w:uiPriority w:val="99"/>
    <w:semiHidden/>
    <w:unhideWhenUsed/>
    <w:rsid w:val="00C23F1B"/>
    <w:rPr>
      <w:color w:val="954F72" w:themeColor="followedHyperlink"/>
      <w:u w:val="single"/>
    </w:rPr>
  </w:style>
  <w:style w:type="paragraph" w:styleId="NoSpacing">
    <w:name w:val="No Spacing"/>
    <w:link w:val="NoSpacingChar"/>
    <w:uiPriority w:val="1"/>
    <w:qFormat/>
    <w:rsid w:val="000F6A0B"/>
    <w:pPr>
      <w:spacing w:after="0" w:line="240" w:lineRule="auto"/>
    </w:pPr>
    <w:rPr>
      <w:rFonts w:eastAsiaTheme="minorEastAsia"/>
    </w:rPr>
  </w:style>
  <w:style w:type="character" w:customStyle="1" w:styleId="NoSpacingChar">
    <w:name w:val="No Spacing Char"/>
    <w:basedOn w:val="DefaultParagraphFont"/>
    <w:link w:val="NoSpacing"/>
    <w:uiPriority w:val="1"/>
    <w:rsid w:val="000F6A0B"/>
    <w:rPr>
      <w:rFonts w:eastAsiaTheme="minorEastAsia"/>
    </w:rPr>
  </w:style>
  <w:style w:type="character" w:customStyle="1" w:styleId="Heading1Char">
    <w:name w:val="Heading 1 Char"/>
    <w:basedOn w:val="DefaultParagraphFont"/>
    <w:link w:val="Heading1"/>
    <w:uiPriority w:val="9"/>
    <w:rsid w:val="000F6A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F6A0B"/>
    <w:pPr>
      <w:spacing w:before="480" w:line="276" w:lineRule="auto"/>
      <w:outlineLvl w:val="9"/>
    </w:pPr>
    <w:rPr>
      <w:rFonts w:ascii="Arial" w:hAnsi="Arial"/>
      <w:b/>
      <w:bCs/>
      <w:color w:val="000000" w:themeColor="text1"/>
      <w:sz w:val="28"/>
      <w:szCs w:val="28"/>
    </w:rPr>
  </w:style>
  <w:style w:type="paragraph" w:styleId="Header">
    <w:name w:val="header"/>
    <w:basedOn w:val="Normal"/>
    <w:link w:val="HeaderChar"/>
    <w:uiPriority w:val="99"/>
    <w:unhideWhenUsed/>
    <w:rsid w:val="00E23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96D"/>
  </w:style>
  <w:style w:type="paragraph" w:styleId="Footer">
    <w:name w:val="footer"/>
    <w:basedOn w:val="Normal"/>
    <w:link w:val="FooterChar"/>
    <w:uiPriority w:val="99"/>
    <w:unhideWhenUsed/>
    <w:rsid w:val="00E23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96D"/>
  </w:style>
  <w:style w:type="paragraph" w:styleId="TOC2">
    <w:name w:val="toc 2"/>
    <w:basedOn w:val="Normal"/>
    <w:next w:val="Normal"/>
    <w:autoRedefine/>
    <w:uiPriority w:val="39"/>
    <w:unhideWhenUsed/>
    <w:rsid w:val="0096505F"/>
    <w:pPr>
      <w:spacing w:after="100"/>
      <w:ind w:left="220"/>
    </w:pPr>
    <w:rPr>
      <w:rFonts w:eastAsiaTheme="minorEastAsia" w:cs="Times New Roman"/>
    </w:rPr>
  </w:style>
  <w:style w:type="paragraph" w:styleId="TOC1">
    <w:name w:val="toc 1"/>
    <w:basedOn w:val="Normal"/>
    <w:next w:val="Normal"/>
    <w:autoRedefine/>
    <w:uiPriority w:val="39"/>
    <w:unhideWhenUsed/>
    <w:rsid w:val="0096505F"/>
    <w:pPr>
      <w:spacing w:after="100"/>
    </w:pPr>
    <w:rPr>
      <w:rFonts w:eastAsiaTheme="minorEastAsia" w:cs="Times New Roman"/>
    </w:rPr>
  </w:style>
  <w:style w:type="paragraph" w:styleId="TOC3">
    <w:name w:val="toc 3"/>
    <w:basedOn w:val="Normal"/>
    <w:next w:val="Normal"/>
    <w:autoRedefine/>
    <w:uiPriority w:val="39"/>
    <w:unhideWhenUsed/>
    <w:rsid w:val="0096505F"/>
    <w:pPr>
      <w:spacing w:after="100"/>
      <w:ind w:left="440"/>
    </w:pPr>
    <w:rPr>
      <w:rFonts w:eastAsiaTheme="minorEastAsia" w:cs="Times New Roman"/>
    </w:rPr>
  </w:style>
  <w:style w:type="character" w:customStyle="1" w:styleId="Heading2Char">
    <w:name w:val="Heading 2 Char"/>
    <w:basedOn w:val="DefaultParagraphFont"/>
    <w:link w:val="Heading2"/>
    <w:uiPriority w:val="9"/>
    <w:semiHidden/>
    <w:rsid w:val="00CE259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441416">
      <w:bodyDiv w:val="1"/>
      <w:marLeft w:val="0"/>
      <w:marRight w:val="0"/>
      <w:marTop w:val="0"/>
      <w:marBottom w:val="0"/>
      <w:divBdr>
        <w:top w:val="none" w:sz="0" w:space="0" w:color="auto"/>
        <w:left w:val="none" w:sz="0" w:space="0" w:color="auto"/>
        <w:bottom w:val="none" w:sz="0" w:space="0" w:color="auto"/>
        <w:right w:val="none" w:sz="0" w:space="0" w:color="auto"/>
      </w:divBdr>
    </w:div>
    <w:div w:id="902176981">
      <w:bodyDiv w:val="1"/>
      <w:marLeft w:val="0"/>
      <w:marRight w:val="0"/>
      <w:marTop w:val="0"/>
      <w:marBottom w:val="0"/>
      <w:divBdr>
        <w:top w:val="none" w:sz="0" w:space="0" w:color="auto"/>
        <w:left w:val="none" w:sz="0" w:space="0" w:color="auto"/>
        <w:bottom w:val="none" w:sz="0" w:space="0" w:color="auto"/>
        <w:right w:val="none" w:sz="0" w:space="0" w:color="auto"/>
      </w:divBdr>
    </w:div>
    <w:div w:id="990719906">
      <w:bodyDiv w:val="1"/>
      <w:marLeft w:val="0"/>
      <w:marRight w:val="0"/>
      <w:marTop w:val="0"/>
      <w:marBottom w:val="0"/>
      <w:divBdr>
        <w:top w:val="none" w:sz="0" w:space="0" w:color="auto"/>
        <w:left w:val="none" w:sz="0" w:space="0" w:color="auto"/>
        <w:bottom w:val="none" w:sz="0" w:space="0" w:color="auto"/>
        <w:right w:val="none" w:sz="0" w:space="0" w:color="auto"/>
      </w:divBdr>
    </w:div>
    <w:div w:id="1010527547">
      <w:bodyDiv w:val="1"/>
      <w:marLeft w:val="0"/>
      <w:marRight w:val="0"/>
      <w:marTop w:val="0"/>
      <w:marBottom w:val="0"/>
      <w:divBdr>
        <w:top w:val="none" w:sz="0" w:space="0" w:color="auto"/>
        <w:left w:val="none" w:sz="0" w:space="0" w:color="auto"/>
        <w:bottom w:val="none" w:sz="0" w:space="0" w:color="auto"/>
        <w:right w:val="none" w:sz="0" w:space="0" w:color="auto"/>
      </w:divBdr>
    </w:div>
    <w:div w:id="1227186675">
      <w:bodyDiv w:val="1"/>
      <w:marLeft w:val="0"/>
      <w:marRight w:val="0"/>
      <w:marTop w:val="0"/>
      <w:marBottom w:val="0"/>
      <w:divBdr>
        <w:top w:val="none" w:sz="0" w:space="0" w:color="auto"/>
        <w:left w:val="none" w:sz="0" w:space="0" w:color="auto"/>
        <w:bottom w:val="none" w:sz="0" w:space="0" w:color="auto"/>
        <w:right w:val="none" w:sz="0" w:space="0" w:color="auto"/>
      </w:divBdr>
    </w:div>
    <w:div w:id="1571620966">
      <w:bodyDiv w:val="1"/>
      <w:marLeft w:val="0"/>
      <w:marRight w:val="0"/>
      <w:marTop w:val="0"/>
      <w:marBottom w:val="0"/>
      <w:divBdr>
        <w:top w:val="none" w:sz="0" w:space="0" w:color="auto"/>
        <w:left w:val="none" w:sz="0" w:space="0" w:color="auto"/>
        <w:bottom w:val="none" w:sz="0" w:space="0" w:color="auto"/>
        <w:right w:val="none" w:sz="0" w:space="0" w:color="auto"/>
      </w:divBdr>
    </w:div>
    <w:div w:id="193898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smsc@gmu.ed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CF6EF6B18940ADB7CDE57C2E854F9D"/>
        <w:category>
          <w:name w:val="General"/>
          <w:gallery w:val="placeholder"/>
        </w:category>
        <w:types>
          <w:type w:val="bbPlcHdr"/>
        </w:types>
        <w:behaviors>
          <w:behavior w:val="content"/>
        </w:behaviors>
        <w:guid w:val="{EC907A1A-3EB3-4E77-977B-C4C0A6120B0E}"/>
      </w:docPartPr>
      <w:docPartBody>
        <w:p w:rsidR="003109FD" w:rsidRDefault="0013166B" w:rsidP="0013166B">
          <w:pPr>
            <w:pStyle w:val="74CF6EF6B18940ADB7CDE57C2E854F9D"/>
          </w:pPr>
          <w:r>
            <w:rPr>
              <w:color w:val="2F5496" w:themeColor="accent1" w:themeShade="BF"/>
              <w:sz w:val="24"/>
              <w:szCs w:val="24"/>
            </w:rPr>
            <w:t>[Company name]</w:t>
          </w:r>
        </w:p>
      </w:docPartBody>
    </w:docPart>
    <w:docPart>
      <w:docPartPr>
        <w:name w:val="4A3DE82122FF45FABE6B8A4CA380B027"/>
        <w:category>
          <w:name w:val="General"/>
          <w:gallery w:val="placeholder"/>
        </w:category>
        <w:types>
          <w:type w:val="bbPlcHdr"/>
        </w:types>
        <w:behaviors>
          <w:behavior w:val="content"/>
        </w:behaviors>
        <w:guid w:val="{992BDF2D-B5F4-4705-95F4-6BC177A628D5}"/>
      </w:docPartPr>
      <w:docPartBody>
        <w:p w:rsidR="003109FD" w:rsidRDefault="0013166B" w:rsidP="0013166B">
          <w:pPr>
            <w:pStyle w:val="4A3DE82122FF45FABE6B8A4CA380B027"/>
          </w:pPr>
          <w:r>
            <w:rPr>
              <w:rFonts w:asciiTheme="majorHAnsi" w:eastAsiaTheme="majorEastAsia" w:hAnsiTheme="majorHAnsi" w:cstheme="majorBidi"/>
              <w:color w:val="4472C4" w:themeColor="accent1"/>
              <w:sz w:val="88"/>
              <w:szCs w:val="88"/>
            </w:rPr>
            <w:t>[Document title]</w:t>
          </w:r>
        </w:p>
      </w:docPartBody>
    </w:docPart>
    <w:docPart>
      <w:docPartPr>
        <w:name w:val="7992EA337FC7485AAA5F41C41F8BDF30"/>
        <w:category>
          <w:name w:val="General"/>
          <w:gallery w:val="placeholder"/>
        </w:category>
        <w:types>
          <w:type w:val="bbPlcHdr"/>
        </w:types>
        <w:behaviors>
          <w:behavior w:val="content"/>
        </w:behaviors>
        <w:guid w:val="{53B626D1-1A07-4E29-B5FA-739CEEC125F8}"/>
      </w:docPartPr>
      <w:docPartBody>
        <w:p w:rsidR="003109FD" w:rsidRDefault="0013166B" w:rsidP="0013166B">
          <w:pPr>
            <w:pStyle w:val="7992EA337FC7485AAA5F41C41F8BDF30"/>
          </w:pPr>
          <w:r>
            <w:rPr>
              <w:color w:val="2F5496" w:themeColor="accent1" w:themeShade="BF"/>
              <w:sz w:val="24"/>
              <w:szCs w:val="24"/>
            </w:rPr>
            <w:t>[Document subtitle]</w:t>
          </w:r>
        </w:p>
      </w:docPartBody>
    </w:docPart>
    <w:docPart>
      <w:docPartPr>
        <w:name w:val="6D63216F05FD4FB1B7C81EC869076745"/>
        <w:category>
          <w:name w:val="General"/>
          <w:gallery w:val="placeholder"/>
        </w:category>
        <w:types>
          <w:type w:val="bbPlcHdr"/>
        </w:types>
        <w:behaviors>
          <w:behavior w:val="content"/>
        </w:behaviors>
        <w:guid w:val="{DE2FD264-95F5-44A6-8247-552677A597EB}"/>
      </w:docPartPr>
      <w:docPartBody>
        <w:p w:rsidR="003109FD" w:rsidRDefault="0013166B" w:rsidP="0013166B">
          <w:pPr>
            <w:pStyle w:val="6D63216F05FD4FB1B7C81EC869076745"/>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6B"/>
    <w:rsid w:val="0013166B"/>
    <w:rsid w:val="00202AD8"/>
    <w:rsid w:val="00310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CF6EF6B18940ADB7CDE57C2E854F9D">
    <w:name w:val="74CF6EF6B18940ADB7CDE57C2E854F9D"/>
    <w:rsid w:val="0013166B"/>
  </w:style>
  <w:style w:type="paragraph" w:customStyle="1" w:styleId="4A3DE82122FF45FABE6B8A4CA380B027">
    <w:name w:val="4A3DE82122FF45FABE6B8A4CA380B027"/>
    <w:rsid w:val="0013166B"/>
  </w:style>
  <w:style w:type="paragraph" w:customStyle="1" w:styleId="7992EA337FC7485AAA5F41C41F8BDF30">
    <w:name w:val="7992EA337FC7485AAA5F41C41F8BDF30"/>
    <w:rsid w:val="0013166B"/>
  </w:style>
  <w:style w:type="paragraph" w:customStyle="1" w:styleId="6D63216F05FD4FB1B7C81EC869076745">
    <w:name w:val="6D63216F05FD4FB1B7C81EC869076745"/>
    <w:rsid w:val="00131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E56592-8EDA-43A6-A47F-56388300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6</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Sample Language for Meeting Facilities</vt:lpstr>
    </vt:vector>
  </TitlesOfParts>
  <Company>George Mason University</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Language for Meeting Facilities</dc:title>
  <dc:subject/>
  <dc:creator>Rebekah K Hersch</dc:creator>
  <cp:keywords/>
  <dc:description/>
  <cp:lastModifiedBy>Leslie Frieden</cp:lastModifiedBy>
  <cp:revision>86</cp:revision>
  <dcterms:created xsi:type="dcterms:W3CDTF">2023-02-01T20:03:00Z</dcterms:created>
  <dcterms:modified xsi:type="dcterms:W3CDTF">2024-04-18T14:21:00Z</dcterms:modified>
</cp:coreProperties>
</file>