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C8676" w14:textId="77777777" w:rsidR="00A70D5B" w:rsidRDefault="00A70D5B" w:rsidP="00A70D5B">
      <w:pPr>
        <w:jc w:val="center"/>
        <w:rPr>
          <w:rFonts w:ascii="Arial" w:hAnsi="Arial" w:cs="Arial"/>
          <w:b/>
          <w:color w:val="FF0000"/>
        </w:rPr>
      </w:pPr>
      <w:r>
        <w:rPr>
          <w:rFonts w:ascii="Arial" w:hAnsi="Arial" w:cs="Arial"/>
          <w:b/>
          <w:color w:val="FF0000"/>
        </w:rPr>
        <w:t>*Sample Language: adapt as applicable to your proposal*</w:t>
      </w:r>
    </w:p>
    <w:p w14:paraId="71D17899" w14:textId="77777777" w:rsidR="00A70D5B" w:rsidRDefault="00A70D5B" w:rsidP="00A70D5B">
      <w:pPr>
        <w:spacing w:line="100" w:lineRule="atLeast"/>
        <w:rPr>
          <w:rFonts w:ascii="Arial" w:hAnsi="Arial" w:cs="Arial"/>
          <w:b/>
          <w:bCs/>
          <w:sz w:val="22"/>
          <w:szCs w:val="22"/>
        </w:rPr>
      </w:pPr>
    </w:p>
    <w:p w14:paraId="31FDA8EA" w14:textId="3EF255C7" w:rsidR="00A70D5B" w:rsidRPr="00002F27" w:rsidRDefault="00A70D5B" w:rsidP="00A70D5B">
      <w:pPr>
        <w:spacing w:line="100" w:lineRule="atLeast"/>
        <w:rPr>
          <w:rFonts w:ascii="Arial" w:hAnsi="Arial" w:cs="Arial"/>
          <w:b/>
          <w:bCs/>
          <w:sz w:val="22"/>
          <w:szCs w:val="22"/>
        </w:rPr>
      </w:pPr>
      <w:commentRangeStart w:id="0"/>
      <w:r>
        <w:rPr>
          <w:rFonts w:ascii="Arial" w:hAnsi="Arial" w:cs="Arial"/>
          <w:b/>
          <w:bCs/>
          <w:sz w:val="22"/>
          <w:szCs w:val="22"/>
        </w:rPr>
        <w:t xml:space="preserve">Vertebrate </w:t>
      </w:r>
      <w:r w:rsidRPr="00002F27">
        <w:rPr>
          <w:rFonts w:ascii="Arial" w:hAnsi="Arial" w:cs="Arial"/>
          <w:b/>
          <w:bCs/>
          <w:sz w:val="22"/>
          <w:szCs w:val="22"/>
        </w:rPr>
        <w:t>Animal Facilities</w:t>
      </w:r>
      <w:commentRangeEnd w:id="0"/>
      <w:r w:rsidR="00A05C8A">
        <w:rPr>
          <w:rStyle w:val="CommentReference"/>
        </w:rPr>
        <w:commentReference w:id="0"/>
      </w:r>
    </w:p>
    <w:p w14:paraId="6B45DDCA" w14:textId="77777777" w:rsidR="00A70D5B" w:rsidRPr="00002F27" w:rsidRDefault="00A70D5B" w:rsidP="00A70D5B">
      <w:pPr>
        <w:spacing w:line="100" w:lineRule="atLeast"/>
        <w:rPr>
          <w:rFonts w:ascii="Arial" w:hAnsi="Arial" w:cs="Arial"/>
          <w:b/>
          <w:bCs/>
          <w:sz w:val="22"/>
          <w:szCs w:val="22"/>
        </w:rPr>
      </w:pPr>
    </w:p>
    <w:p w14:paraId="725A84D7" w14:textId="77CABF4C" w:rsidR="00A70D5B" w:rsidRPr="00002F27" w:rsidRDefault="00A70D5B" w:rsidP="00A70D5B">
      <w:pPr>
        <w:spacing w:line="100" w:lineRule="atLeast"/>
        <w:rPr>
          <w:rFonts w:ascii="Arial" w:hAnsi="Arial" w:cs="Arial"/>
          <w:sz w:val="22"/>
          <w:szCs w:val="22"/>
        </w:rPr>
      </w:pPr>
      <w:r w:rsidRPr="00002F27">
        <w:rPr>
          <w:rFonts w:ascii="Arial" w:hAnsi="Arial" w:cs="Arial"/>
          <w:sz w:val="22"/>
          <w:szCs w:val="22"/>
        </w:rPr>
        <w:t xml:space="preserve">George Mason University </w:t>
      </w:r>
      <w:r w:rsidR="008E5246">
        <w:rPr>
          <w:rFonts w:ascii="Arial" w:hAnsi="Arial" w:cs="Arial"/>
          <w:sz w:val="22"/>
          <w:szCs w:val="22"/>
        </w:rPr>
        <w:t xml:space="preserve">(Mason) </w:t>
      </w:r>
      <w:r w:rsidRPr="00002F27">
        <w:rPr>
          <w:rFonts w:ascii="Arial" w:hAnsi="Arial" w:cs="Arial"/>
          <w:sz w:val="22"/>
          <w:szCs w:val="22"/>
        </w:rPr>
        <w:t xml:space="preserve">maintains a PHS Approved Animal Welfare Assurance (D16-00133) and is a USDA registered animal research facility (52-R-0004).  George Mason University complies with all applicable federal and state regulations governing the conduct of animal research and is accredited with AAALAC International.  Non-human vertebrate animal research must receive approval through the George Mason Institutional Animal Care and Use Committee (IACUC) prior to initiation of the work. George Mason vivarium facilities are found on the Fairfax and SciTech campus.  </w:t>
      </w:r>
    </w:p>
    <w:p w14:paraId="15A7330E" w14:textId="77777777" w:rsidR="00A70D5B" w:rsidRPr="00002F27" w:rsidRDefault="00A70D5B" w:rsidP="00A70D5B">
      <w:pPr>
        <w:spacing w:line="100" w:lineRule="atLeast"/>
        <w:rPr>
          <w:rFonts w:ascii="Arial" w:hAnsi="Arial" w:cs="Arial"/>
          <w:sz w:val="22"/>
          <w:szCs w:val="22"/>
        </w:rPr>
      </w:pPr>
    </w:p>
    <w:p w14:paraId="4A5E58CE" w14:textId="65658BBE" w:rsidR="00A70D5B" w:rsidRPr="00002F27" w:rsidRDefault="00A70D5B" w:rsidP="00A70D5B">
      <w:pPr>
        <w:spacing w:line="100" w:lineRule="atLeast"/>
        <w:rPr>
          <w:rFonts w:ascii="Arial" w:hAnsi="Arial" w:cs="Arial"/>
          <w:sz w:val="22"/>
          <w:szCs w:val="22"/>
        </w:rPr>
      </w:pPr>
      <w:r w:rsidRPr="00002F27">
        <w:rPr>
          <w:rFonts w:ascii="Arial" w:hAnsi="Arial" w:cs="Arial"/>
          <w:sz w:val="22"/>
          <w:szCs w:val="22"/>
        </w:rPr>
        <w:t xml:space="preserve">The </w:t>
      </w:r>
      <w:r w:rsidR="00BC7067">
        <w:rPr>
          <w:rFonts w:ascii="Arial" w:hAnsi="Arial" w:cs="Arial"/>
          <w:sz w:val="22"/>
          <w:szCs w:val="22"/>
        </w:rPr>
        <w:t xml:space="preserve">Fairfax campus </w:t>
      </w:r>
      <w:proofErr w:type="spellStart"/>
      <w:r w:rsidRPr="00002F27">
        <w:rPr>
          <w:rFonts w:ascii="Arial" w:hAnsi="Arial" w:cs="Arial"/>
          <w:sz w:val="22"/>
          <w:szCs w:val="22"/>
        </w:rPr>
        <w:t>Krasnow</w:t>
      </w:r>
      <w:proofErr w:type="spellEnd"/>
      <w:r w:rsidRPr="00002F27">
        <w:rPr>
          <w:rFonts w:ascii="Arial" w:hAnsi="Arial" w:cs="Arial"/>
          <w:sz w:val="22"/>
          <w:szCs w:val="22"/>
        </w:rPr>
        <w:t xml:space="preserve"> Animal Facility (KAF) is an AAALAC-accredited animal facility. It is located on the ground floor of </w:t>
      </w:r>
      <w:r w:rsidR="00BC7067">
        <w:rPr>
          <w:rFonts w:ascii="Arial" w:hAnsi="Arial" w:cs="Arial"/>
          <w:sz w:val="22"/>
          <w:szCs w:val="22"/>
        </w:rPr>
        <w:t xml:space="preserve">the </w:t>
      </w:r>
      <w:proofErr w:type="spellStart"/>
      <w:r w:rsidRPr="00002F27">
        <w:rPr>
          <w:rFonts w:ascii="Arial" w:hAnsi="Arial" w:cs="Arial"/>
          <w:sz w:val="22"/>
          <w:szCs w:val="22"/>
        </w:rPr>
        <w:t>Krasnow</w:t>
      </w:r>
      <w:proofErr w:type="spellEnd"/>
      <w:r w:rsidR="00BC7067">
        <w:rPr>
          <w:rFonts w:ascii="Arial" w:hAnsi="Arial" w:cs="Arial"/>
          <w:sz w:val="22"/>
          <w:szCs w:val="22"/>
        </w:rPr>
        <w:t xml:space="preserve"> Institute for Advanced Study </w:t>
      </w:r>
      <w:r w:rsidR="00BF5F7C">
        <w:rPr>
          <w:rFonts w:ascii="Arial" w:hAnsi="Arial" w:cs="Arial"/>
          <w:sz w:val="22"/>
          <w:szCs w:val="22"/>
        </w:rPr>
        <w:t>B</w:t>
      </w:r>
      <w:r w:rsidR="00BC7067">
        <w:rPr>
          <w:rFonts w:ascii="Arial" w:hAnsi="Arial" w:cs="Arial"/>
          <w:sz w:val="22"/>
          <w:szCs w:val="22"/>
        </w:rPr>
        <w:t>uilding</w:t>
      </w:r>
      <w:r w:rsidRPr="00002F27">
        <w:rPr>
          <w:rFonts w:ascii="Arial" w:hAnsi="Arial" w:cs="Arial"/>
          <w:sz w:val="22"/>
          <w:szCs w:val="22"/>
        </w:rPr>
        <w:t xml:space="preserve"> and is utilized by </w:t>
      </w:r>
      <w:r w:rsidR="008F4B14">
        <w:rPr>
          <w:rFonts w:ascii="Arial" w:hAnsi="Arial" w:cs="Arial"/>
          <w:sz w:val="22"/>
          <w:szCs w:val="22"/>
        </w:rPr>
        <w:t xml:space="preserve">many </w:t>
      </w:r>
      <w:r w:rsidRPr="00002F27">
        <w:rPr>
          <w:rFonts w:ascii="Arial" w:hAnsi="Arial" w:cs="Arial"/>
          <w:sz w:val="22"/>
          <w:szCs w:val="22"/>
        </w:rPr>
        <w:t xml:space="preserve">departments at </w:t>
      </w:r>
      <w:r w:rsidR="008E5246">
        <w:rPr>
          <w:rFonts w:ascii="Arial" w:hAnsi="Arial" w:cs="Arial"/>
          <w:sz w:val="22"/>
          <w:szCs w:val="22"/>
        </w:rPr>
        <w:t xml:space="preserve">Mason </w:t>
      </w:r>
      <w:r w:rsidRPr="00002F27">
        <w:rPr>
          <w:rFonts w:ascii="Arial" w:hAnsi="Arial" w:cs="Arial"/>
          <w:sz w:val="22"/>
          <w:szCs w:val="22"/>
        </w:rPr>
        <w:t xml:space="preserve">including Psychology, Biology, and Engineering. This shared resource facility has </w:t>
      </w:r>
      <w:r w:rsidR="00AD3804">
        <w:rPr>
          <w:rFonts w:ascii="Arial" w:hAnsi="Arial" w:cs="Arial"/>
          <w:sz w:val="22"/>
          <w:szCs w:val="22"/>
        </w:rPr>
        <w:t>three</w:t>
      </w:r>
      <w:r w:rsidRPr="00002F27">
        <w:rPr>
          <w:rFonts w:ascii="Arial" w:hAnsi="Arial" w:cs="Arial"/>
          <w:sz w:val="22"/>
          <w:szCs w:val="22"/>
        </w:rPr>
        <w:t xml:space="preserve"> conventional animal holding rooms, five dedicated behavioral testing rooms, a dedicated aquatics room, a quarantine suite, a surgery room, and a clean side/dirty side cage wash area. The design of the KAF is a Basic Laboratory that can accommodate ABSL1 and ABSL2 research. The behavioral testing rooms are shared among investigator laboratories. </w:t>
      </w:r>
    </w:p>
    <w:p w14:paraId="2081C3EF" w14:textId="77777777" w:rsidR="00A70D5B" w:rsidRPr="00002F27" w:rsidRDefault="00A70D5B" w:rsidP="00A70D5B">
      <w:pPr>
        <w:spacing w:line="100" w:lineRule="atLeast"/>
        <w:rPr>
          <w:rFonts w:ascii="Arial" w:hAnsi="Arial" w:cs="Arial"/>
          <w:sz w:val="22"/>
          <w:szCs w:val="22"/>
        </w:rPr>
      </w:pPr>
    </w:p>
    <w:p w14:paraId="2D466D49" w14:textId="77777777" w:rsidR="00A70D5B" w:rsidRPr="00002F27" w:rsidRDefault="00A70D5B" w:rsidP="00A70D5B">
      <w:pPr>
        <w:spacing w:line="100" w:lineRule="atLeast"/>
        <w:rPr>
          <w:rFonts w:ascii="Arial" w:hAnsi="Arial" w:cs="Arial"/>
          <w:sz w:val="22"/>
          <w:szCs w:val="22"/>
        </w:rPr>
      </w:pPr>
      <w:r w:rsidRPr="00002F27">
        <w:rPr>
          <w:rFonts w:ascii="Arial" w:hAnsi="Arial" w:cs="Arial"/>
          <w:sz w:val="22"/>
          <w:szCs w:val="22"/>
        </w:rPr>
        <w:t xml:space="preserve">The KAF is designed to house commonly used non-USDA regulated laboratory animal species including mice of the genus </w:t>
      </w:r>
      <w:r w:rsidRPr="008E31DF">
        <w:rPr>
          <w:rFonts w:ascii="Arial" w:hAnsi="Arial" w:cs="Arial"/>
          <w:i/>
          <w:iCs/>
          <w:sz w:val="22"/>
          <w:szCs w:val="22"/>
        </w:rPr>
        <w:t>Mus</w:t>
      </w:r>
      <w:r w:rsidRPr="00002F27">
        <w:rPr>
          <w:rFonts w:ascii="Arial" w:hAnsi="Arial" w:cs="Arial"/>
          <w:sz w:val="22"/>
          <w:szCs w:val="22"/>
        </w:rPr>
        <w:t xml:space="preserve">, rats of the genus </w:t>
      </w:r>
      <w:r w:rsidRPr="008E31DF">
        <w:rPr>
          <w:rFonts w:ascii="Arial" w:hAnsi="Arial" w:cs="Arial"/>
          <w:i/>
          <w:iCs/>
          <w:sz w:val="22"/>
          <w:szCs w:val="22"/>
        </w:rPr>
        <w:t>Rattus</w:t>
      </w:r>
      <w:r w:rsidRPr="00002F27">
        <w:rPr>
          <w:rFonts w:ascii="Arial" w:hAnsi="Arial" w:cs="Arial"/>
          <w:sz w:val="22"/>
          <w:szCs w:val="22"/>
        </w:rPr>
        <w:t>, and zebrafish (</w:t>
      </w:r>
      <w:r w:rsidRPr="008E31DF">
        <w:rPr>
          <w:rFonts w:ascii="Arial" w:hAnsi="Arial" w:cs="Arial"/>
          <w:i/>
          <w:iCs/>
          <w:sz w:val="22"/>
          <w:szCs w:val="22"/>
        </w:rPr>
        <w:t>Danio rerio</w:t>
      </w:r>
      <w:r w:rsidRPr="00002F27">
        <w:rPr>
          <w:rFonts w:ascii="Arial" w:hAnsi="Arial" w:cs="Arial"/>
          <w:sz w:val="22"/>
          <w:szCs w:val="22"/>
        </w:rPr>
        <w:t xml:space="preserve">). All rodents are housed in specialized Animal Care Systems IVC (Individually ventilated cages) racks. Each rack designed for mice can hold 100 cages for up to 5 mice per cage. Each rack designed for rats can hold 45 cages for up to 2-3 rats per cage. The KAF at full capacity can support up to 600 mouse cages (or 3000 mice) and 450 rat cages (or 900 – 1350 rats). Zebrafish are housed in a stand-alone zebrafish rack by </w:t>
      </w:r>
      <w:proofErr w:type="spellStart"/>
      <w:r w:rsidRPr="00002F27">
        <w:rPr>
          <w:rFonts w:ascii="Arial" w:hAnsi="Arial" w:cs="Arial"/>
          <w:sz w:val="22"/>
          <w:szCs w:val="22"/>
        </w:rPr>
        <w:t>Aquaneering</w:t>
      </w:r>
      <w:proofErr w:type="spellEnd"/>
      <w:r w:rsidRPr="00002F27">
        <w:rPr>
          <w:rFonts w:ascii="Arial" w:hAnsi="Arial" w:cs="Arial"/>
          <w:sz w:val="22"/>
          <w:szCs w:val="22"/>
        </w:rPr>
        <w:t xml:space="preserve"> with recirculating filtration that can hold up to approximately 500 adult zebrafish. Animals may be single-housed (with IACUC approval) or group-housed and provided enrichment appropriate for cage type and species. </w:t>
      </w:r>
    </w:p>
    <w:p w14:paraId="01DB4B9C" w14:textId="77777777" w:rsidR="00A70D5B" w:rsidRPr="00002F27" w:rsidRDefault="00A70D5B" w:rsidP="00A70D5B">
      <w:pPr>
        <w:spacing w:line="100" w:lineRule="atLeast"/>
        <w:rPr>
          <w:rFonts w:ascii="Arial" w:hAnsi="Arial" w:cs="Arial"/>
          <w:sz w:val="22"/>
          <w:szCs w:val="22"/>
        </w:rPr>
      </w:pPr>
    </w:p>
    <w:p w14:paraId="54F05B17" w14:textId="77777777" w:rsidR="00A70D5B" w:rsidRPr="00002F27" w:rsidRDefault="00A70D5B" w:rsidP="00A70D5B">
      <w:pPr>
        <w:spacing w:line="100" w:lineRule="atLeast"/>
        <w:rPr>
          <w:rFonts w:ascii="Arial" w:hAnsi="Arial" w:cs="Arial"/>
          <w:sz w:val="22"/>
          <w:szCs w:val="22"/>
        </w:rPr>
      </w:pPr>
      <w:r w:rsidRPr="00002F27">
        <w:rPr>
          <w:rFonts w:ascii="Arial" w:hAnsi="Arial" w:cs="Arial"/>
          <w:sz w:val="22"/>
          <w:szCs w:val="22"/>
        </w:rPr>
        <w:t xml:space="preserve">The SciTech campus can accommodate mice, rats, hamsters, rabbits, and ferrets.   The SciTech vivarium in the Biomedical Research Laboratory (BRL) includes A-BSL2 and A-BSL3 space and has a current holding capacity (full capacity for each species) for 3,700 mice, 1,800 rats, 3,000 hamsters, 48 rabbits, and 96 ferrets. The facility has a variety of established animal models, with an emphasis on aerosolized exposures. The BRL vivarium also houses a surgical suite, necropsy room, and associated support spaces.   </w:t>
      </w:r>
    </w:p>
    <w:p w14:paraId="23E35CC6" w14:textId="77777777" w:rsidR="00A70D5B" w:rsidRPr="00002F27" w:rsidRDefault="00A70D5B" w:rsidP="00A70D5B">
      <w:pPr>
        <w:spacing w:line="100" w:lineRule="atLeast"/>
        <w:rPr>
          <w:rFonts w:ascii="Arial" w:hAnsi="Arial" w:cs="Arial"/>
          <w:sz w:val="22"/>
          <w:szCs w:val="22"/>
        </w:rPr>
      </w:pPr>
    </w:p>
    <w:p w14:paraId="646AD31F" w14:textId="0B63BC35" w:rsidR="00A70D5B" w:rsidRDefault="00A70D5B" w:rsidP="00A70D5B">
      <w:pPr>
        <w:spacing w:line="100" w:lineRule="atLeast"/>
        <w:rPr>
          <w:rFonts w:ascii="Arial" w:hAnsi="Arial" w:cs="Arial"/>
          <w:sz w:val="22"/>
          <w:szCs w:val="22"/>
        </w:rPr>
      </w:pPr>
      <w:r w:rsidRPr="00002F27">
        <w:rPr>
          <w:rFonts w:ascii="Arial" w:hAnsi="Arial" w:cs="Arial"/>
          <w:sz w:val="22"/>
          <w:szCs w:val="22"/>
        </w:rPr>
        <w:t xml:space="preserve">Both facilities are managed by the Office of Research Integrity and Assurance (ORIA) and husbandry duties are provided by ORIA’s Animal Care Resources (ACR) staff and supervised by the Animal Facility Supervisor. ACR provides day-to-day management of animal facilities including providing </w:t>
      </w:r>
      <w:r w:rsidR="00D83A38" w:rsidRPr="00002F27">
        <w:rPr>
          <w:rFonts w:ascii="Arial" w:hAnsi="Arial" w:cs="Arial"/>
          <w:sz w:val="22"/>
          <w:szCs w:val="22"/>
        </w:rPr>
        <w:t>year-round</w:t>
      </w:r>
      <w:r w:rsidRPr="00002F27">
        <w:rPr>
          <w:rFonts w:ascii="Arial" w:hAnsi="Arial" w:cs="Arial"/>
          <w:sz w:val="22"/>
          <w:szCs w:val="22"/>
        </w:rPr>
        <w:t xml:space="preserve"> coverage including weekends and holidays. ACR staff provide daily routine health monitoring and husbandry care, veterinary services (along with the Attending Veterinarian), protocol specific technical services, facility cleaning and maintenance services, and administrative tasks. Cage cleaning and changing for all animals are performed at routine times.</w:t>
      </w:r>
    </w:p>
    <w:p w14:paraId="71323921" w14:textId="77777777" w:rsidR="00A70D5B" w:rsidRPr="00002F27" w:rsidRDefault="00A70D5B" w:rsidP="00A70D5B">
      <w:pPr>
        <w:spacing w:line="100" w:lineRule="atLeast"/>
        <w:rPr>
          <w:rFonts w:ascii="Arial" w:hAnsi="Arial" w:cs="Arial"/>
          <w:sz w:val="22"/>
          <w:szCs w:val="22"/>
        </w:rPr>
      </w:pPr>
    </w:p>
    <w:p w14:paraId="2EC6A445" w14:textId="77777777" w:rsidR="00A70D5B" w:rsidRPr="00002F27" w:rsidRDefault="00A70D5B" w:rsidP="00A70D5B">
      <w:pPr>
        <w:spacing w:line="100" w:lineRule="atLeast"/>
        <w:rPr>
          <w:rFonts w:ascii="Arial" w:hAnsi="Arial" w:cs="Arial"/>
          <w:sz w:val="22"/>
          <w:szCs w:val="22"/>
        </w:rPr>
      </w:pPr>
      <w:r w:rsidRPr="00002F27">
        <w:rPr>
          <w:rFonts w:ascii="Arial" w:hAnsi="Arial" w:cs="Arial"/>
          <w:sz w:val="22"/>
          <w:szCs w:val="22"/>
        </w:rPr>
        <w:t xml:space="preserve">All animals are cared for and maintained in compliance with PHS Policy on Humane Care and Use of Laboratory Animals. The Attending Veterinarian, Dr. Catrina King, holds a PhD in cell and molecular biology, and is board certified by the American College of Laboratory Animal Medicine. Dr. King has more than 10 years’ experience in veterinary medicine and more than 20 years’ experience related to laboratory animal medicine and </w:t>
      </w:r>
      <w:r w:rsidRPr="00282C98">
        <w:rPr>
          <w:rFonts w:ascii="Arial" w:hAnsi="Arial" w:cs="Arial"/>
          <w:i/>
          <w:iCs/>
          <w:sz w:val="22"/>
          <w:szCs w:val="22"/>
        </w:rPr>
        <w:t xml:space="preserve">in vivo </w:t>
      </w:r>
      <w:r w:rsidRPr="00002F27">
        <w:rPr>
          <w:rFonts w:ascii="Arial" w:hAnsi="Arial" w:cs="Arial"/>
          <w:sz w:val="22"/>
          <w:szCs w:val="22"/>
        </w:rPr>
        <w:t>biomedical research.</w:t>
      </w:r>
    </w:p>
    <w:p w14:paraId="1598B985" w14:textId="0C37E93E" w:rsidR="00A70D5B" w:rsidRDefault="00A70D5B" w:rsidP="00A70D5B">
      <w:pPr>
        <w:spacing w:line="100" w:lineRule="atLeast"/>
        <w:rPr>
          <w:rFonts w:ascii="Arial" w:hAnsi="Arial" w:cs="Arial"/>
          <w:sz w:val="22"/>
          <w:szCs w:val="22"/>
        </w:rPr>
      </w:pPr>
    </w:p>
    <w:p w14:paraId="57FB9489" w14:textId="697E41A1" w:rsidR="00D83A38" w:rsidRDefault="00D83A38" w:rsidP="00A70D5B">
      <w:pPr>
        <w:spacing w:line="100" w:lineRule="atLeast"/>
        <w:rPr>
          <w:rFonts w:ascii="Arial" w:hAnsi="Arial" w:cs="Arial"/>
          <w:sz w:val="22"/>
          <w:szCs w:val="22"/>
        </w:rPr>
      </w:pPr>
    </w:p>
    <w:p w14:paraId="2BA8B2FA" w14:textId="01E6F378" w:rsidR="00D83A38" w:rsidRDefault="00D83A38" w:rsidP="00A70D5B">
      <w:pPr>
        <w:spacing w:line="100" w:lineRule="atLeast"/>
        <w:rPr>
          <w:rFonts w:ascii="Arial" w:hAnsi="Arial" w:cs="Arial"/>
          <w:sz w:val="22"/>
          <w:szCs w:val="22"/>
        </w:rPr>
      </w:pPr>
    </w:p>
    <w:p w14:paraId="1417037C" w14:textId="51ED6B10" w:rsidR="00D83A38" w:rsidRDefault="00D83A38" w:rsidP="00A70D5B">
      <w:pPr>
        <w:spacing w:line="100" w:lineRule="atLeast"/>
        <w:rPr>
          <w:rFonts w:ascii="Arial" w:hAnsi="Arial" w:cs="Arial"/>
          <w:sz w:val="22"/>
          <w:szCs w:val="22"/>
        </w:rPr>
      </w:pPr>
    </w:p>
    <w:p w14:paraId="1C312C71" w14:textId="2582A68C" w:rsidR="00D83A38" w:rsidRDefault="00D83A38" w:rsidP="00A70D5B">
      <w:pPr>
        <w:spacing w:line="100" w:lineRule="atLeast"/>
        <w:rPr>
          <w:rFonts w:ascii="Arial" w:hAnsi="Arial" w:cs="Arial"/>
          <w:sz w:val="22"/>
          <w:szCs w:val="22"/>
        </w:rPr>
      </w:pPr>
    </w:p>
    <w:p w14:paraId="203C04E1" w14:textId="3993F22C" w:rsidR="00D83A38" w:rsidRDefault="00D83A38" w:rsidP="00A70D5B">
      <w:pPr>
        <w:spacing w:line="100" w:lineRule="atLeast"/>
        <w:rPr>
          <w:rFonts w:ascii="Arial" w:hAnsi="Arial" w:cs="Arial"/>
          <w:sz w:val="22"/>
          <w:szCs w:val="22"/>
        </w:rPr>
      </w:pPr>
    </w:p>
    <w:p w14:paraId="7BBE51EE" w14:textId="4F5A1065" w:rsidR="00D83A38" w:rsidRDefault="00D83A38" w:rsidP="00A70D5B">
      <w:pPr>
        <w:spacing w:line="100" w:lineRule="atLeast"/>
        <w:rPr>
          <w:rFonts w:ascii="Arial" w:hAnsi="Arial" w:cs="Arial"/>
          <w:sz w:val="22"/>
          <w:szCs w:val="22"/>
        </w:rPr>
      </w:pPr>
    </w:p>
    <w:p w14:paraId="4D33D320" w14:textId="583743B2" w:rsidR="00D83A38" w:rsidRDefault="00D83A38" w:rsidP="00A70D5B">
      <w:pPr>
        <w:spacing w:line="100" w:lineRule="atLeast"/>
        <w:rPr>
          <w:rFonts w:ascii="Arial" w:hAnsi="Arial" w:cs="Arial"/>
          <w:sz w:val="22"/>
          <w:szCs w:val="22"/>
        </w:rPr>
      </w:pPr>
    </w:p>
    <w:p w14:paraId="14584AD6" w14:textId="28B66E54" w:rsidR="004E49D2" w:rsidRPr="007B4398" w:rsidRDefault="00D83A38" w:rsidP="007B4398">
      <w:pPr>
        <w:spacing w:line="100" w:lineRule="atLeast"/>
        <w:rPr>
          <w:rFonts w:ascii="Arial" w:hAnsi="Arial" w:cs="Arial"/>
          <w:sz w:val="22"/>
          <w:szCs w:val="22"/>
        </w:rPr>
      </w:pPr>
      <w:r>
        <w:rPr>
          <w:rFonts w:ascii="Arial" w:hAnsi="Arial" w:cs="Arial"/>
          <w:sz w:val="22"/>
          <w:szCs w:val="22"/>
        </w:rPr>
        <w:t>5/4/202</w:t>
      </w:r>
      <w:r w:rsidR="007B4398">
        <w:rPr>
          <w:rFonts w:ascii="Arial" w:hAnsi="Arial" w:cs="Arial"/>
          <w:sz w:val="22"/>
          <w:szCs w:val="22"/>
        </w:rPr>
        <w:t>3</w:t>
      </w:r>
    </w:p>
    <w:sectPr w:rsidR="004E49D2" w:rsidRPr="007B4398" w:rsidSect="00D83A38">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slie Frieden" w:date="2023-03-23T10:56:00Z" w:initials="LF">
    <w:p w14:paraId="47FF9495" w14:textId="0A96CCA5" w:rsidR="00A05C8A" w:rsidRDefault="00A05C8A">
      <w:pPr>
        <w:pStyle w:val="CommentText"/>
      </w:pPr>
      <w:r>
        <w:rPr>
          <w:rStyle w:val="CommentReference"/>
        </w:rPr>
        <w:annotationRef/>
      </w:r>
      <w:r>
        <w:t xml:space="preserve">Contact David Myers, </w:t>
      </w:r>
      <w:r w:rsidRPr="00A05C8A">
        <w:t>dmyers4@gmu.edu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FF94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6AEC6" w16cex:dateUtc="2023-03-23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FF9495" w16cid:durableId="27C6AEC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slie Frieden">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D5B"/>
    <w:rsid w:val="00282C98"/>
    <w:rsid w:val="00367BA5"/>
    <w:rsid w:val="004E49D2"/>
    <w:rsid w:val="005A00D1"/>
    <w:rsid w:val="007B4398"/>
    <w:rsid w:val="008E31DF"/>
    <w:rsid w:val="008E5246"/>
    <w:rsid w:val="008F4B14"/>
    <w:rsid w:val="00A05C8A"/>
    <w:rsid w:val="00A70D5B"/>
    <w:rsid w:val="00AD3804"/>
    <w:rsid w:val="00BC7067"/>
    <w:rsid w:val="00BF5F7C"/>
    <w:rsid w:val="00D83A38"/>
    <w:rsid w:val="00DA7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E94A"/>
  <w15:chartTrackingRefBased/>
  <w15:docId w15:val="{A07D8411-0733-4B82-98A1-DE8CECA0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D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5C8A"/>
    <w:rPr>
      <w:sz w:val="16"/>
      <w:szCs w:val="16"/>
    </w:rPr>
  </w:style>
  <w:style w:type="paragraph" w:styleId="CommentText">
    <w:name w:val="annotation text"/>
    <w:basedOn w:val="Normal"/>
    <w:link w:val="CommentTextChar"/>
    <w:uiPriority w:val="99"/>
    <w:semiHidden/>
    <w:unhideWhenUsed/>
    <w:rsid w:val="00A05C8A"/>
    <w:rPr>
      <w:sz w:val="20"/>
      <w:szCs w:val="20"/>
    </w:rPr>
  </w:style>
  <w:style w:type="character" w:customStyle="1" w:styleId="CommentTextChar">
    <w:name w:val="Comment Text Char"/>
    <w:basedOn w:val="DefaultParagraphFont"/>
    <w:link w:val="CommentText"/>
    <w:uiPriority w:val="99"/>
    <w:semiHidden/>
    <w:rsid w:val="00A05C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5C8A"/>
    <w:rPr>
      <w:b/>
      <w:bCs/>
    </w:rPr>
  </w:style>
  <w:style w:type="character" w:customStyle="1" w:styleId="CommentSubjectChar">
    <w:name w:val="Comment Subject Char"/>
    <w:basedOn w:val="CommentTextChar"/>
    <w:link w:val="CommentSubject"/>
    <w:uiPriority w:val="99"/>
    <w:semiHidden/>
    <w:rsid w:val="00A05C8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Frieden</dc:creator>
  <cp:keywords/>
  <dc:description/>
  <cp:lastModifiedBy>Rebekah K Hersch</cp:lastModifiedBy>
  <cp:revision>14</cp:revision>
  <dcterms:created xsi:type="dcterms:W3CDTF">2023-03-14T20:47:00Z</dcterms:created>
  <dcterms:modified xsi:type="dcterms:W3CDTF">2023-05-06T12:45:00Z</dcterms:modified>
</cp:coreProperties>
</file>