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63D00" w14:textId="77777777" w:rsidR="00B37B44" w:rsidRPr="000110ED" w:rsidRDefault="00B37B44" w:rsidP="00B37B44">
      <w:pPr>
        <w:jc w:val="center"/>
        <w:rPr>
          <w:rFonts w:ascii="Arial" w:hAnsi="Arial" w:cs="Arial"/>
          <w:b/>
          <w:bCs/>
          <w:color w:val="FF0000"/>
          <w:sz w:val="20"/>
          <w:szCs w:val="20"/>
        </w:rPr>
      </w:pPr>
      <w:r w:rsidRPr="000110ED">
        <w:rPr>
          <w:rFonts w:ascii="Arial" w:hAnsi="Arial" w:cs="Arial"/>
          <w:b/>
          <w:bCs/>
          <w:color w:val="FF0000"/>
          <w:sz w:val="20"/>
          <w:szCs w:val="20"/>
        </w:rPr>
        <w:t>Application Builder</w:t>
      </w:r>
    </w:p>
    <w:p w14:paraId="71A3CEBE" w14:textId="0C120744" w:rsidR="000110ED" w:rsidRPr="000110ED" w:rsidRDefault="000B23C2" w:rsidP="000110ED">
      <w:pPr>
        <w:jc w:val="center"/>
        <w:rPr>
          <w:rFonts w:ascii="Arial" w:hAnsi="Arial" w:cs="Arial"/>
          <w:b/>
          <w:bCs/>
          <w:sz w:val="20"/>
          <w:szCs w:val="20"/>
        </w:rPr>
      </w:pPr>
      <w:commentRangeStart w:id="0"/>
      <w:r>
        <w:rPr>
          <w:rFonts w:ascii="Arial" w:hAnsi="Arial" w:cs="Arial"/>
          <w:b/>
          <w:bCs/>
          <w:sz w:val="20"/>
          <w:szCs w:val="20"/>
        </w:rPr>
        <w:t xml:space="preserve">Section g. </w:t>
      </w:r>
      <w:r w:rsidR="000110ED" w:rsidRPr="000110ED">
        <w:rPr>
          <w:rFonts w:ascii="Arial" w:hAnsi="Arial" w:cs="Arial"/>
          <w:b/>
          <w:bCs/>
          <w:sz w:val="20"/>
          <w:szCs w:val="20"/>
        </w:rPr>
        <w:t>NSF Facilities, Equipment and Other Resources</w:t>
      </w:r>
      <w:r>
        <w:rPr>
          <w:rFonts w:ascii="Arial" w:hAnsi="Arial" w:cs="Arial"/>
          <w:b/>
          <w:bCs/>
          <w:sz w:val="20"/>
          <w:szCs w:val="20"/>
        </w:rPr>
        <w:t xml:space="preserve">, </w:t>
      </w:r>
      <w:commentRangeEnd w:id="0"/>
      <w:r w:rsidR="00472ECF">
        <w:rPr>
          <w:rStyle w:val="CommentReference"/>
        </w:rPr>
        <w:commentReference w:id="0"/>
      </w:r>
    </w:p>
    <w:p w14:paraId="5B3BDD6A" w14:textId="77777777" w:rsidR="000110ED" w:rsidRPr="00E43B38" w:rsidRDefault="000110ED" w:rsidP="000110ED">
      <w:pPr>
        <w:rPr>
          <w:rFonts w:ascii="Arial" w:hAnsi="Arial" w:cs="Arial"/>
          <w:color w:val="44546A" w:themeColor="text2"/>
        </w:rPr>
      </w:pPr>
      <w:r w:rsidRPr="00E43B38">
        <w:rPr>
          <w:rFonts w:ascii="Arial" w:hAnsi="Arial" w:cs="Arial"/>
          <w:b/>
          <w:bCs/>
          <w:color w:val="44546A" w:themeColor="text2"/>
        </w:rPr>
        <w:t>Format:</w:t>
      </w:r>
      <w:r w:rsidRPr="00E43B38">
        <w:rPr>
          <w:rFonts w:ascii="Arial" w:hAnsi="Arial" w:cs="Arial"/>
          <w:color w:val="44546A" w:themeColor="text2"/>
        </w:rPr>
        <w:t xml:space="preserve"> Word Doc converted to PDF, No URLs or hyperlinks!!!  </w:t>
      </w:r>
    </w:p>
    <w:p w14:paraId="4D6E8804" w14:textId="77777777" w:rsidR="000110ED" w:rsidRPr="000110ED" w:rsidRDefault="000110ED" w:rsidP="000110ED">
      <w:pPr>
        <w:shd w:val="clear" w:color="auto" w:fill="FFFFFF"/>
        <w:spacing w:before="100" w:beforeAutospacing="1" w:after="100" w:afterAutospacing="1" w:line="240" w:lineRule="auto"/>
        <w:rPr>
          <w:rFonts w:ascii="Arial" w:eastAsia="Times New Roman" w:hAnsi="Arial" w:cs="Arial"/>
          <w:color w:val="44546A" w:themeColor="text2"/>
          <w:sz w:val="20"/>
          <w:szCs w:val="20"/>
        </w:rPr>
      </w:pPr>
      <w:r w:rsidRPr="00E43B38">
        <w:rPr>
          <w:rFonts w:ascii="Arial" w:hAnsi="Arial" w:cs="Arial"/>
          <w:b/>
          <w:bCs/>
          <w:color w:val="44546A" w:themeColor="text2"/>
        </w:rPr>
        <w:t>Font:</w:t>
      </w:r>
      <w:r w:rsidRPr="00E43B38">
        <w:rPr>
          <w:rFonts w:ascii="Arial" w:hAnsi="Arial" w:cs="Arial"/>
          <w:color w:val="44546A" w:themeColor="text2"/>
        </w:rPr>
        <w:t xml:space="preserve"> </w:t>
      </w:r>
      <w:r>
        <w:rPr>
          <w:rFonts w:ascii="Arial" w:hAnsi="Arial" w:cs="Arial"/>
          <w:color w:val="44546A" w:themeColor="text2"/>
        </w:rPr>
        <w:t xml:space="preserve"> </w:t>
      </w:r>
      <w:r w:rsidRPr="000110ED">
        <w:rPr>
          <w:rFonts w:ascii="Arial" w:hAnsi="Arial" w:cs="Arial"/>
          <w:color w:val="44546A" w:themeColor="text2"/>
          <w:sz w:val="20"/>
          <w:szCs w:val="20"/>
        </w:rPr>
        <w:t xml:space="preserve">Arial, Courier New, or Palatino Linotype at a font size of 10 points or larger; Times New Roman at a font size of 11 points or large; </w:t>
      </w:r>
      <w:r w:rsidRPr="000110ED">
        <w:rPr>
          <w:rFonts w:ascii="Arial" w:eastAsia="Times New Roman" w:hAnsi="Arial" w:cs="Arial"/>
          <w:color w:val="44546A" w:themeColor="text2"/>
          <w:sz w:val="20"/>
          <w:szCs w:val="20"/>
        </w:rPr>
        <w:t>Computer Modern family of fonts at a font size of 11 points or larger.</w:t>
      </w:r>
    </w:p>
    <w:p w14:paraId="72C97467" w14:textId="2D6BA14E" w:rsidR="000110ED" w:rsidRPr="00E43B38" w:rsidRDefault="000110ED" w:rsidP="000110ED">
      <w:pPr>
        <w:rPr>
          <w:rFonts w:ascii="Arial" w:hAnsi="Arial" w:cs="Arial"/>
          <w:color w:val="44546A" w:themeColor="text2"/>
        </w:rPr>
      </w:pPr>
      <w:r w:rsidRPr="00E43B38">
        <w:rPr>
          <w:rFonts w:ascii="Arial" w:hAnsi="Arial" w:cs="Arial"/>
          <w:b/>
          <w:bCs/>
          <w:color w:val="44546A" w:themeColor="text2"/>
        </w:rPr>
        <w:t>Margins</w:t>
      </w:r>
      <w:r w:rsidRPr="00E43B38">
        <w:rPr>
          <w:rFonts w:ascii="Arial" w:hAnsi="Arial" w:cs="Arial"/>
          <w:color w:val="44546A" w:themeColor="text2"/>
        </w:rPr>
        <w:t xml:space="preserve">: </w:t>
      </w:r>
      <w:proofErr w:type="gramStart"/>
      <w:r w:rsidRPr="00E43B38">
        <w:rPr>
          <w:rFonts w:ascii="Arial" w:hAnsi="Arial" w:cs="Arial"/>
          <w:color w:val="44546A" w:themeColor="text2"/>
        </w:rPr>
        <w:t>one</w:t>
      </w:r>
      <w:r>
        <w:rPr>
          <w:rFonts w:ascii="Arial" w:hAnsi="Arial" w:cs="Arial"/>
          <w:color w:val="44546A" w:themeColor="text2"/>
        </w:rPr>
        <w:t xml:space="preserve"> inch</w:t>
      </w:r>
      <w:proofErr w:type="gramEnd"/>
      <w:r w:rsidRPr="00E43B38">
        <w:rPr>
          <w:rFonts w:ascii="Arial" w:hAnsi="Arial" w:cs="Arial"/>
          <w:color w:val="44546A" w:themeColor="text2"/>
        </w:rPr>
        <w:t xml:space="preserve"> margins, top, bottom, left, right</w:t>
      </w:r>
    </w:p>
    <w:p w14:paraId="358383D0" w14:textId="77777777" w:rsidR="000110ED" w:rsidRPr="00E43B38" w:rsidRDefault="000110ED" w:rsidP="000110ED">
      <w:pPr>
        <w:rPr>
          <w:rFonts w:ascii="Arial" w:hAnsi="Arial" w:cs="Arial"/>
          <w:color w:val="44546A" w:themeColor="text2"/>
        </w:rPr>
      </w:pPr>
      <w:r w:rsidRPr="00E43B38">
        <w:rPr>
          <w:rFonts w:ascii="Arial" w:hAnsi="Arial" w:cs="Arial"/>
          <w:b/>
          <w:bCs/>
          <w:color w:val="44546A" w:themeColor="text2"/>
        </w:rPr>
        <w:t>Page Limits:</w:t>
      </w:r>
      <w:r w:rsidRPr="00E43B38">
        <w:rPr>
          <w:rFonts w:ascii="Arial" w:hAnsi="Arial" w:cs="Arial"/>
          <w:color w:val="44546A" w:themeColor="text2"/>
        </w:rPr>
        <w:t xml:space="preserve"> None  </w:t>
      </w:r>
    </w:p>
    <w:p w14:paraId="23335A97" w14:textId="77777777" w:rsidR="000B23C2" w:rsidRDefault="000110ED" w:rsidP="000110ED">
      <w:pPr>
        <w:rPr>
          <w:rFonts w:ascii="Arial" w:hAnsi="Arial" w:cs="Arial"/>
          <w:b/>
          <w:bCs/>
          <w:color w:val="FF0000"/>
        </w:rPr>
      </w:pPr>
      <w:r w:rsidRPr="0014097F">
        <w:rPr>
          <w:rFonts w:ascii="Arial" w:hAnsi="Arial" w:cs="Arial"/>
          <w:b/>
          <w:bCs/>
          <w:color w:val="FF0000"/>
        </w:rPr>
        <w:t xml:space="preserve">Sample: </w:t>
      </w:r>
      <w:r>
        <w:rPr>
          <w:rFonts w:ascii="Arial" w:hAnsi="Arial" w:cs="Arial"/>
          <w:b/>
          <w:bCs/>
          <w:color w:val="FF0000"/>
        </w:rPr>
        <w:t xml:space="preserve">Facilities and Resources: Adapt Language as Appropriate.  Instructions in italics.  Do not copy instructions, review comments or information that is not applicable into your grant application.    </w:t>
      </w:r>
    </w:p>
    <w:p w14:paraId="116487B9" w14:textId="1023D22D" w:rsidR="000110ED" w:rsidRPr="00472ECF" w:rsidRDefault="000110ED" w:rsidP="000110ED">
      <w:pPr>
        <w:rPr>
          <w:rFonts w:ascii="Arial" w:hAnsi="Arial" w:cs="Arial"/>
          <w:b/>
          <w:bCs/>
          <w:i/>
          <w:iCs/>
          <w:color w:val="44546A" w:themeColor="text2"/>
        </w:rPr>
      </w:pPr>
      <w:commentRangeStart w:id="1"/>
      <w:r w:rsidRPr="000B23C2">
        <w:rPr>
          <w:rFonts w:ascii="Arial" w:hAnsi="Arial" w:cs="Arial"/>
          <w:b/>
          <w:bCs/>
          <w:color w:val="44546A" w:themeColor="text2"/>
        </w:rPr>
        <w:t xml:space="preserve"> </w:t>
      </w:r>
      <w:r w:rsidR="000B23C2" w:rsidRPr="00472ECF">
        <w:rPr>
          <w:rFonts w:ascii="Arial" w:hAnsi="Arial" w:cs="Arial"/>
          <w:b/>
          <w:bCs/>
          <w:i/>
          <w:iCs/>
          <w:color w:val="44546A" w:themeColor="text2"/>
        </w:rPr>
        <w:t xml:space="preserve">Instructions:  </w:t>
      </w:r>
      <w:commentRangeEnd w:id="1"/>
      <w:r w:rsidR="000B23C2" w:rsidRPr="00472ECF">
        <w:rPr>
          <w:rStyle w:val="CommentReference"/>
          <w:i/>
          <w:iCs/>
        </w:rPr>
        <w:commentReference w:id="1"/>
      </w:r>
      <w:r w:rsidR="000B23C2" w:rsidRPr="00472ECF">
        <w:rPr>
          <w:rFonts w:ascii="Arial" w:hAnsi="Arial" w:cs="Arial"/>
          <w:b/>
          <w:bCs/>
          <w:i/>
          <w:iCs/>
          <w:color w:val="44546A" w:themeColor="text2"/>
        </w:rPr>
        <w:t xml:space="preserve">adequacy of the resources available to perform the effort proposed to satisfy both the Intellectual Merit and Broader Impacts review criteria. </w:t>
      </w:r>
      <w:r w:rsidR="000B23C2" w:rsidRPr="00472ECF">
        <w:rPr>
          <w:rFonts w:ascii="Arial" w:hAnsi="Arial" w:cs="Arial"/>
          <w:b/>
          <w:bCs/>
          <w:i/>
          <w:iCs/>
          <w:color w:val="44546A" w:themeColor="text2"/>
          <w:highlight w:val="yellow"/>
        </w:rPr>
        <w:t>Proposers should describe only those resources that are directly applicable</w:t>
      </w:r>
      <w:r w:rsidR="000B23C2" w:rsidRPr="00472ECF">
        <w:rPr>
          <w:rFonts w:ascii="Arial" w:hAnsi="Arial" w:cs="Arial"/>
          <w:b/>
          <w:bCs/>
          <w:i/>
          <w:iCs/>
          <w:color w:val="44546A" w:themeColor="text2"/>
        </w:rPr>
        <w:t xml:space="preserve">. Proposers should include an aggregated description of the internal and external resources (both physical and personnel) that the organization and its collaborators, and </w:t>
      </w:r>
      <w:proofErr w:type="spellStart"/>
      <w:r w:rsidR="000B23C2" w:rsidRPr="00472ECF">
        <w:rPr>
          <w:rFonts w:ascii="Arial" w:hAnsi="Arial" w:cs="Arial"/>
          <w:b/>
          <w:bCs/>
          <w:i/>
          <w:iCs/>
          <w:color w:val="44546A" w:themeColor="text2"/>
        </w:rPr>
        <w:t>subawardees</w:t>
      </w:r>
      <w:proofErr w:type="spellEnd"/>
      <w:r w:rsidR="000B23C2" w:rsidRPr="00472ECF">
        <w:rPr>
          <w:rFonts w:ascii="Arial" w:hAnsi="Arial" w:cs="Arial"/>
          <w:b/>
          <w:bCs/>
          <w:i/>
          <w:iCs/>
          <w:color w:val="44546A" w:themeColor="text2"/>
        </w:rPr>
        <w:t xml:space="preserve"> will provide to the project, should it be funded. Such information must be provided in this section, in lieu of other parts of the proposal (e.g., Budget Justification, Project Description). The description should be narrative in nature and must not include any quantifiable financial information.</w:t>
      </w:r>
    </w:p>
    <w:p w14:paraId="11F13D2D" w14:textId="76C6F631" w:rsidR="001D7C62" w:rsidRPr="006E6081" w:rsidRDefault="006E6081" w:rsidP="000110ED">
      <w:pPr>
        <w:rPr>
          <w:rFonts w:ascii="Arial" w:hAnsi="Arial" w:cs="Arial"/>
          <w:color w:val="000000" w:themeColor="text1"/>
        </w:rPr>
      </w:pPr>
      <w:r w:rsidRPr="006E6081">
        <w:rPr>
          <w:rFonts w:ascii="Arial" w:hAnsi="Arial" w:cs="Arial"/>
          <w:color w:val="000000" w:themeColor="text1"/>
        </w:rPr>
        <w:t>George Mason University (Mason) is Virginia’s largest public Research Tier-1 University, now serving more than 39,000 students. Mason has three main campuses in Northern Virginia: Arlington, Fairfax, and the Science and Technology Campus (SciTech) in Prince William County.  Mason's commitment to research goes beyond the work of individual faculty members. The university and its partners invest in research centers and institutes that excel at focused and multidisciplinary studies, working together to solve global problems</w:t>
      </w:r>
      <w:commentRangeStart w:id="2"/>
      <w:r w:rsidRPr="006E6081">
        <w:rPr>
          <w:rFonts w:ascii="Arial" w:hAnsi="Arial" w:cs="Arial"/>
          <w:color w:val="000000" w:themeColor="text1"/>
        </w:rPr>
        <w:t>.</w:t>
      </w:r>
      <w:r w:rsidR="001803B8">
        <w:rPr>
          <w:rFonts w:ascii="Arial" w:hAnsi="Arial" w:cs="Arial"/>
          <w:color w:val="000000" w:themeColor="text1"/>
        </w:rPr>
        <w:t xml:space="preserve"> </w:t>
      </w:r>
      <w:r w:rsidR="001803B8" w:rsidRPr="001803B8">
        <w:rPr>
          <w:rFonts w:ascii="Arial" w:hAnsi="Arial" w:cs="Arial"/>
          <w:color w:val="000000" w:themeColor="text1"/>
        </w:rPr>
        <w:t>George Mason University was named in the U.S. News &amp; World Reports “2023 Best Colleges List” as one of the top 10 public universities in the nation for diversity. Mason strongly supports programs and initiatives to continue to enhance diversity, equity, inclusion and access.</w:t>
      </w:r>
      <w:commentRangeEnd w:id="2"/>
      <w:r w:rsidR="001803B8">
        <w:rPr>
          <w:rStyle w:val="CommentReference"/>
        </w:rPr>
        <w:commentReference w:id="2"/>
      </w:r>
    </w:p>
    <w:p w14:paraId="4AF39B3C" w14:textId="1205EE15" w:rsidR="0091484E" w:rsidRPr="0015434B" w:rsidRDefault="006E6081" w:rsidP="000B23C2">
      <w:pPr>
        <w:rPr>
          <w:rFonts w:ascii="Arial" w:hAnsi="Arial" w:cs="Arial"/>
          <w:sz w:val="20"/>
          <w:szCs w:val="20"/>
        </w:rPr>
      </w:pPr>
      <w:r>
        <w:rPr>
          <w:rFonts w:ascii="Arial" w:hAnsi="Arial" w:cs="Arial"/>
          <w:b/>
          <w:bCs/>
          <w:sz w:val="20"/>
          <w:szCs w:val="20"/>
        </w:rPr>
        <w:t>Laboratory</w:t>
      </w:r>
      <w:r w:rsidR="0015434B">
        <w:rPr>
          <w:rFonts w:ascii="Arial" w:hAnsi="Arial" w:cs="Arial"/>
          <w:b/>
          <w:bCs/>
          <w:sz w:val="20"/>
          <w:szCs w:val="20"/>
        </w:rPr>
        <w:t xml:space="preserve">:  </w:t>
      </w:r>
      <w:r w:rsidR="0015434B">
        <w:rPr>
          <w:rFonts w:ascii="Arial" w:hAnsi="Arial" w:cs="Arial"/>
          <w:sz w:val="20"/>
          <w:szCs w:val="20"/>
        </w:rPr>
        <w:t xml:space="preserve">The PI has a </w:t>
      </w:r>
      <w:r w:rsidR="0015434B" w:rsidRPr="0015434B">
        <w:rPr>
          <w:rFonts w:ascii="Arial" w:hAnsi="Arial" w:cs="Arial"/>
          <w:sz w:val="20"/>
          <w:szCs w:val="20"/>
          <w:highlight w:val="yellow"/>
        </w:rPr>
        <w:t>XXXX</w:t>
      </w:r>
      <w:r w:rsidR="0015434B">
        <w:rPr>
          <w:rFonts w:ascii="Arial" w:hAnsi="Arial" w:cs="Arial"/>
          <w:sz w:val="20"/>
          <w:szCs w:val="20"/>
        </w:rPr>
        <w:t xml:space="preserve"> square foot laboratory </w:t>
      </w:r>
      <w:r w:rsidR="00461171" w:rsidRPr="00461171">
        <w:rPr>
          <w:rFonts w:ascii="Arial" w:hAnsi="Arial" w:cs="Arial"/>
          <w:sz w:val="20"/>
          <w:szCs w:val="20"/>
        </w:rPr>
        <w:t xml:space="preserve">on the X floor </w:t>
      </w:r>
      <w:proofErr w:type="gramStart"/>
      <w:r w:rsidR="00461171" w:rsidRPr="00461171">
        <w:rPr>
          <w:rFonts w:ascii="Arial" w:hAnsi="Arial" w:cs="Arial"/>
          <w:sz w:val="20"/>
          <w:szCs w:val="20"/>
        </w:rPr>
        <w:t>of  XXX</w:t>
      </w:r>
      <w:proofErr w:type="gramEnd"/>
      <w:r w:rsidR="00461171">
        <w:rPr>
          <w:rFonts w:ascii="Arial" w:hAnsi="Arial" w:cs="Arial"/>
          <w:sz w:val="20"/>
          <w:szCs w:val="20"/>
        </w:rPr>
        <w:t xml:space="preserve"> at</w:t>
      </w:r>
      <w:r w:rsidR="0015434B">
        <w:rPr>
          <w:rFonts w:ascii="Arial" w:hAnsi="Arial" w:cs="Arial"/>
          <w:sz w:val="20"/>
          <w:szCs w:val="20"/>
        </w:rPr>
        <w:t xml:space="preserve"> the Fairfax</w:t>
      </w:r>
      <w:r w:rsidR="00802B2B">
        <w:rPr>
          <w:rFonts w:ascii="Arial" w:hAnsi="Arial" w:cs="Arial"/>
          <w:sz w:val="20"/>
          <w:szCs w:val="20"/>
        </w:rPr>
        <w:t xml:space="preserve"> campus</w:t>
      </w:r>
      <w:r w:rsidR="00461171">
        <w:rPr>
          <w:rFonts w:ascii="Arial" w:hAnsi="Arial" w:cs="Arial"/>
          <w:sz w:val="20"/>
          <w:szCs w:val="20"/>
        </w:rPr>
        <w:t>.</w:t>
      </w:r>
      <w:r w:rsidR="00802B2B">
        <w:rPr>
          <w:rFonts w:ascii="Arial" w:hAnsi="Arial" w:cs="Arial"/>
          <w:sz w:val="20"/>
          <w:szCs w:val="20"/>
        </w:rPr>
        <w:t xml:space="preserve"> </w:t>
      </w:r>
      <w:r w:rsidR="0015434B">
        <w:rPr>
          <w:rFonts w:ascii="Arial" w:hAnsi="Arial" w:cs="Arial"/>
          <w:sz w:val="20"/>
          <w:szCs w:val="20"/>
        </w:rPr>
        <w:t xml:space="preserve">This space is equipped with </w:t>
      </w:r>
      <w:r w:rsidR="0015434B" w:rsidRPr="0015434B">
        <w:rPr>
          <w:rFonts w:ascii="Arial" w:hAnsi="Arial" w:cs="Arial"/>
          <w:sz w:val="20"/>
          <w:szCs w:val="20"/>
          <w:highlight w:val="yellow"/>
        </w:rPr>
        <w:t>XXXX</w:t>
      </w:r>
      <w:r w:rsidR="00461171">
        <w:rPr>
          <w:rFonts w:ascii="Arial" w:hAnsi="Arial" w:cs="Arial"/>
          <w:sz w:val="20"/>
          <w:szCs w:val="20"/>
          <w:highlight w:val="yellow"/>
        </w:rPr>
        <w:t xml:space="preserve">, XXX </w:t>
      </w:r>
      <w:proofErr w:type="gramStart"/>
      <w:r w:rsidR="00461171">
        <w:rPr>
          <w:rFonts w:ascii="Arial" w:hAnsi="Arial" w:cs="Arial"/>
          <w:sz w:val="20"/>
          <w:szCs w:val="20"/>
          <w:highlight w:val="yellow"/>
        </w:rPr>
        <w:t>and  XXX</w:t>
      </w:r>
      <w:proofErr w:type="gramEnd"/>
      <w:r w:rsidR="00461171">
        <w:rPr>
          <w:rFonts w:ascii="Arial" w:hAnsi="Arial" w:cs="Arial"/>
          <w:sz w:val="20"/>
          <w:szCs w:val="20"/>
          <w:highlight w:val="yellow"/>
        </w:rPr>
        <w:t>, that will contribute to the success of the proposal</w:t>
      </w:r>
      <w:r w:rsidR="0015434B" w:rsidRPr="0015434B">
        <w:rPr>
          <w:rFonts w:ascii="Arial" w:hAnsi="Arial" w:cs="Arial"/>
          <w:sz w:val="20"/>
          <w:szCs w:val="20"/>
          <w:highlight w:val="yellow"/>
        </w:rPr>
        <w:t>.</w:t>
      </w:r>
      <w:r w:rsidR="0015434B">
        <w:rPr>
          <w:rFonts w:ascii="Arial" w:hAnsi="Arial" w:cs="Arial"/>
          <w:sz w:val="20"/>
          <w:szCs w:val="20"/>
        </w:rPr>
        <w:t xml:space="preserve">  </w:t>
      </w:r>
    </w:p>
    <w:p w14:paraId="3AD36A33" w14:textId="5B9DFB92" w:rsidR="006E6081" w:rsidRDefault="006E6081" w:rsidP="000B23C2">
      <w:pPr>
        <w:rPr>
          <w:rFonts w:ascii="Arial" w:hAnsi="Arial" w:cs="Arial"/>
          <w:b/>
          <w:bCs/>
          <w:sz w:val="20"/>
          <w:szCs w:val="20"/>
        </w:rPr>
      </w:pPr>
    </w:p>
    <w:p w14:paraId="56C8F019" w14:textId="042B1687" w:rsidR="006E6081" w:rsidRPr="00461171" w:rsidRDefault="006E6081" w:rsidP="000B23C2">
      <w:pPr>
        <w:rPr>
          <w:rFonts w:ascii="Arial" w:hAnsi="Arial" w:cs="Arial"/>
          <w:sz w:val="20"/>
          <w:szCs w:val="20"/>
        </w:rPr>
      </w:pPr>
      <w:r>
        <w:rPr>
          <w:rFonts w:ascii="Arial" w:hAnsi="Arial" w:cs="Arial"/>
          <w:b/>
          <w:bCs/>
          <w:sz w:val="20"/>
          <w:szCs w:val="20"/>
        </w:rPr>
        <w:t xml:space="preserve">Office: </w:t>
      </w:r>
      <w:r w:rsidR="00461171" w:rsidRPr="00461171">
        <w:rPr>
          <w:rFonts w:ascii="Arial" w:hAnsi="Arial" w:cs="Arial"/>
          <w:sz w:val="20"/>
          <w:szCs w:val="20"/>
        </w:rPr>
        <w:t>The PI has XXX office space adjacent to the</w:t>
      </w:r>
      <w:r w:rsidR="00461171">
        <w:rPr>
          <w:rFonts w:ascii="Arial" w:hAnsi="Arial" w:cs="Arial"/>
          <w:b/>
          <w:bCs/>
          <w:sz w:val="20"/>
          <w:szCs w:val="20"/>
        </w:rPr>
        <w:t xml:space="preserve"> </w:t>
      </w:r>
      <w:r w:rsidR="00461171">
        <w:rPr>
          <w:rFonts w:ascii="Arial" w:hAnsi="Arial" w:cs="Arial"/>
          <w:sz w:val="20"/>
          <w:szCs w:val="20"/>
        </w:rPr>
        <w:t>laboratory</w:t>
      </w:r>
    </w:p>
    <w:p w14:paraId="502AADE7" w14:textId="105E66CB" w:rsidR="006E6081" w:rsidRDefault="006E6081" w:rsidP="000B23C2">
      <w:pPr>
        <w:rPr>
          <w:rFonts w:ascii="Arial" w:hAnsi="Arial" w:cs="Arial"/>
          <w:b/>
          <w:bCs/>
          <w:sz w:val="20"/>
          <w:szCs w:val="20"/>
        </w:rPr>
      </w:pPr>
    </w:p>
    <w:p w14:paraId="109A2522" w14:textId="7204A6BA" w:rsidR="006E6081" w:rsidRDefault="006E6081" w:rsidP="000B23C2">
      <w:pPr>
        <w:rPr>
          <w:rFonts w:ascii="Arial" w:hAnsi="Arial" w:cs="Arial"/>
          <w:b/>
          <w:bCs/>
          <w:sz w:val="20"/>
          <w:szCs w:val="20"/>
        </w:rPr>
      </w:pPr>
      <w:commentRangeStart w:id="3"/>
      <w:r>
        <w:rPr>
          <w:rFonts w:ascii="Arial" w:hAnsi="Arial" w:cs="Arial"/>
          <w:b/>
          <w:bCs/>
          <w:sz w:val="20"/>
          <w:szCs w:val="20"/>
        </w:rPr>
        <w:t>Computer:</w:t>
      </w:r>
      <w:commentRangeEnd w:id="3"/>
      <w:r>
        <w:rPr>
          <w:rStyle w:val="CommentReference"/>
        </w:rPr>
        <w:commentReference w:id="3"/>
      </w:r>
    </w:p>
    <w:p w14:paraId="13FB658E" w14:textId="64ADBEE3" w:rsidR="006E6081" w:rsidRDefault="00461171" w:rsidP="000B23C2">
      <w:pPr>
        <w:rPr>
          <w:rFonts w:ascii="Arial" w:hAnsi="Arial" w:cs="Arial"/>
          <w:b/>
          <w:bCs/>
          <w:sz w:val="20"/>
          <w:szCs w:val="20"/>
        </w:rPr>
      </w:pPr>
      <w:commentRangeStart w:id="4"/>
      <w:r>
        <w:rPr>
          <w:rFonts w:ascii="Arial" w:hAnsi="Arial" w:cs="Arial"/>
          <w:b/>
          <w:bCs/>
          <w:sz w:val="20"/>
          <w:szCs w:val="20"/>
        </w:rPr>
        <w:t>Classroom</w:t>
      </w:r>
      <w:commentRangeEnd w:id="4"/>
      <w:r>
        <w:rPr>
          <w:rStyle w:val="CommentReference"/>
        </w:rPr>
        <w:commentReference w:id="4"/>
      </w:r>
    </w:p>
    <w:p w14:paraId="28997C98" w14:textId="28754BA8" w:rsidR="006E6081" w:rsidRDefault="006E6081" w:rsidP="000B23C2">
      <w:pPr>
        <w:rPr>
          <w:rFonts w:ascii="Arial" w:hAnsi="Arial" w:cs="Arial"/>
          <w:b/>
          <w:bCs/>
          <w:sz w:val="20"/>
          <w:szCs w:val="20"/>
        </w:rPr>
      </w:pPr>
      <w:commentRangeStart w:id="5"/>
      <w:r>
        <w:rPr>
          <w:rFonts w:ascii="Arial" w:hAnsi="Arial" w:cs="Arial"/>
          <w:b/>
          <w:bCs/>
          <w:sz w:val="20"/>
          <w:szCs w:val="20"/>
        </w:rPr>
        <w:t xml:space="preserve">Other Resources </w:t>
      </w:r>
      <w:commentRangeEnd w:id="5"/>
      <w:r>
        <w:rPr>
          <w:rStyle w:val="CommentReference"/>
        </w:rPr>
        <w:commentReference w:id="5"/>
      </w:r>
    </w:p>
    <w:p w14:paraId="0F020644" w14:textId="7EE14A41" w:rsidR="00461171" w:rsidRPr="00461171" w:rsidRDefault="0015434B" w:rsidP="000B23C2">
      <w:pPr>
        <w:rPr>
          <w:rFonts w:ascii="Arial" w:hAnsi="Arial" w:cs="Arial"/>
          <w:sz w:val="20"/>
          <w:szCs w:val="20"/>
        </w:rPr>
      </w:pPr>
      <w:commentRangeStart w:id="6"/>
      <w:r w:rsidRPr="0015434B">
        <w:rPr>
          <w:rFonts w:ascii="Arial" w:hAnsi="Arial" w:cs="Arial"/>
          <w:b/>
          <w:bCs/>
          <w:sz w:val="20"/>
          <w:szCs w:val="20"/>
        </w:rPr>
        <w:t xml:space="preserve">Multiscale Imaging Core Facility: </w:t>
      </w:r>
      <w:r w:rsidRPr="0015434B">
        <w:rPr>
          <w:rFonts w:ascii="Arial" w:hAnsi="Arial" w:cs="Arial"/>
          <w:sz w:val="20"/>
          <w:szCs w:val="20"/>
        </w:rPr>
        <w:t>The Mason 3T MRI Core Facility in Peterson Health Sciences Hall on the Fairfax campus is home to a Siemens’ MAGNETOM Prisma 3T whole body scanner, with industry-</w:t>
      </w:r>
      <w:r w:rsidRPr="0015434B">
        <w:rPr>
          <w:rFonts w:ascii="Arial" w:hAnsi="Arial" w:cs="Arial"/>
          <w:sz w:val="20"/>
          <w:szCs w:val="20"/>
        </w:rPr>
        <w:lastRenderedPageBreak/>
        <w:t>leading gradient performance, parallel imaging capabilities, and a vibrant sequence development community.</w:t>
      </w:r>
      <w:r>
        <w:rPr>
          <w:rFonts w:ascii="Arial" w:hAnsi="Arial" w:cs="Arial"/>
          <w:sz w:val="20"/>
          <w:szCs w:val="20"/>
        </w:rPr>
        <w:t xml:space="preserve"> </w:t>
      </w:r>
      <w:r w:rsidR="0022716D" w:rsidRPr="0022716D">
        <w:rPr>
          <w:rFonts w:ascii="Arial" w:hAnsi="Arial" w:cs="Arial"/>
          <w:sz w:val="20"/>
          <w:szCs w:val="20"/>
        </w:rPr>
        <w:t xml:space="preserve">Applications include imaging suites for neuro imaging, vascular, cardiac, body, oncology, and orthopedic imaging. The MRI Lab also has the Quiet Suite software with </w:t>
      </w:r>
      <w:proofErr w:type="spellStart"/>
      <w:r w:rsidR="0022716D" w:rsidRPr="0022716D">
        <w:rPr>
          <w:rFonts w:ascii="Arial" w:hAnsi="Arial" w:cs="Arial"/>
          <w:sz w:val="20"/>
          <w:szCs w:val="20"/>
        </w:rPr>
        <w:t>QuietX</w:t>
      </w:r>
      <w:proofErr w:type="spellEnd"/>
      <w:r w:rsidR="0022716D" w:rsidRPr="0022716D">
        <w:rPr>
          <w:rFonts w:ascii="Arial" w:hAnsi="Arial" w:cs="Arial"/>
          <w:sz w:val="20"/>
          <w:szCs w:val="20"/>
        </w:rPr>
        <w:t xml:space="preserve"> imaging sequences for noise reduction of up to 70%.  Advanced neuroimaging sequences, including EPI sequences for BOLD and diffusion imaging, and anatomical sequences for T1w and T2w images are available. These sequences can be run with parallel capabilities (GRAPPA) to reduce scanning time and/or increase SNR. Physiological monitoring using a </w:t>
      </w:r>
      <w:proofErr w:type="spellStart"/>
      <w:r w:rsidR="0022716D" w:rsidRPr="0022716D">
        <w:rPr>
          <w:rFonts w:ascii="Arial" w:hAnsi="Arial" w:cs="Arial"/>
          <w:sz w:val="20"/>
          <w:szCs w:val="20"/>
        </w:rPr>
        <w:t>BrainAmp</w:t>
      </w:r>
      <w:proofErr w:type="spellEnd"/>
      <w:r w:rsidR="0022716D" w:rsidRPr="0022716D">
        <w:rPr>
          <w:rFonts w:ascii="Arial" w:hAnsi="Arial" w:cs="Arial"/>
          <w:sz w:val="20"/>
          <w:szCs w:val="20"/>
        </w:rPr>
        <w:t xml:space="preserve"> </w:t>
      </w:r>
      <w:proofErr w:type="spellStart"/>
      <w:r w:rsidR="0022716D" w:rsidRPr="0022716D">
        <w:rPr>
          <w:rFonts w:ascii="Arial" w:hAnsi="Arial" w:cs="Arial"/>
          <w:sz w:val="20"/>
          <w:szCs w:val="20"/>
        </w:rPr>
        <w:t>ExG</w:t>
      </w:r>
      <w:proofErr w:type="spellEnd"/>
      <w:r w:rsidR="0022716D" w:rsidRPr="0022716D">
        <w:rPr>
          <w:rFonts w:ascii="Arial" w:hAnsi="Arial" w:cs="Arial"/>
          <w:sz w:val="20"/>
          <w:szCs w:val="20"/>
        </w:rPr>
        <w:t xml:space="preserve"> MR and a 64 channel </w:t>
      </w:r>
      <w:proofErr w:type="spellStart"/>
      <w:r w:rsidR="0022716D" w:rsidRPr="0022716D">
        <w:rPr>
          <w:rFonts w:ascii="Arial" w:hAnsi="Arial" w:cs="Arial"/>
          <w:sz w:val="20"/>
          <w:szCs w:val="20"/>
        </w:rPr>
        <w:t>BrainAmp</w:t>
      </w:r>
      <w:proofErr w:type="spellEnd"/>
      <w:r w:rsidR="0022716D" w:rsidRPr="0022716D">
        <w:rPr>
          <w:rFonts w:ascii="Arial" w:hAnsi="Arial" w:cs="Arial"/>
          <w:sz w:val="20"/>
          <w:szCs w:val="20"/>
        </w:rPr>
        <w:t xml:space="preserve"> MRI compatible EEG system is also available. Stimuli are presented to participants in the scanner via a rear projector system using an Epson </w:t>
      </w:r>
      <w:proofErr w:type="spellStart"/>
      <w:r w:rsidR="0022716D" w:rsidRPr="0022716D">
        <w:rPr>
          <w:rFonts w:ascii="Arial" w:hAnsi="Arial" w:cs="Arial"/>
          <w:sz w:val="20"/>
          <w:szCs w:val="20"/>
        </w:rPr>
        <w:t>Powerlight</w:t>
      </w:r>
      <w:proofErr w:type="spellEnd"/>
      <w:r w:rsidR="0022716D" w:rsidRPr="0022716D">
        <w:rPr>
          <w:rFonts w:ascii="Arial" w:hAnsi="Arial" w:cs="Arial"/>
          <w:sz w:val="20"/>
          <w:szCs w:val="20"/>
        </w:rPr>
        <w:t xml:space="preserve"> Pro 3LCD projector and a long throw zoom lens. </w:t>
      </w:r>
      <w:r w:rsidRPr="0015434B">
        <w:rPr>
          <w:rFonts w:ascii="Arial" w:hAnsi="Arial" w:cs="Arial"/>
          <w:sz w:val="20"/>
          <w:szCs w:val="20"/>
        </w:rPr>
        <w:t>An ARRT certified MR Technologist is available for scanner operation. The facility includes an additional 100 sq. ft room for participant screening and basic behavioral testing.</w:t>
      </w:r>
      <w:commentRangeEnd w:id="6"/>
      <w:r w:rsidR="0022716D">
        <w:rPr>
          <w:rStyle w:val="CommentReference"/>
        </w:rPr>
        <w:commentReference w:id="6"/>
      </w:r>
    </w:p>
    <w:p w14:paraId="22BC5C51" w14:textId="5D4BED9C" w:rsidR="006E6081" w:rsidRDefault="006E6081" w:rsidP="000B23C2">
      <w:pPr>
        <w:rPr>
          <w:rFonts w:ascii="Arial" w:hAnsi="Arial" w:cs="Arial"/>
          <w:b/>
          <w:bCs/>
          <w:sz w:val="20"/>
          <w:szCs w:val="20"/>
        </w:rPr>
      </w:pPr>
      <w:r>
        <w:rPr>
          <w:rFonts w:ascii="Arial" w:hAnsi="Arial" w:cs="Arial"/>
          <w:b/>
          <w:bCs/>
          <w:sz w:val="20"/>
          <w:szCs w:val="20"/>
        </w:rPr>
        <w:t xml:space="preserve">Major Equipment </w:t>
      </w:r>
    </w:p>
    <w:p w14:paraId="44E7614C" w14:textId="19459D60" w:rsidR="0015434B" w:rsidRDefault="0015434B" w:rsidP="00472ECF">
      <w:pPr>
        <w:rPr>
          <w:rFonts w:ascii="Arial" w:hAnsi="Arial" w:cs="Arial"/>
          <w:b/>
          <w:bCs/>
          <w:sz w:val="20"/>
          <w:szCs w:val="20"/>
        </w:rPr>
      </w:pPr>
    </w:p>
    <w:p w14:paraId="1EB31C6E" w14:textId="5324B10E" w:rsidR="00472ECF" w:rsidRDefault="00472ECF" w:rsidP="00472ECF">
      <w:pPr>
        <w:rPr>
          <w:rFonts w:ascii="Arial" w:hAnsi="Arial" w:cs="Arial"/>
          <w:b/>
          <w:bCs/>
          <w:sz w:val="20"/>
          <w:szCs w:val="20"/>
        </w:rPr>
      </w:pPr>
      <w:commentRangeStart w:id="7"/>
      <w:commentRangeStart w:id="8"/>
      <w:r>
        <w:rPr>
          <w:rFonts w:ascii="Arial" w:hAnsi="Arial" w:cs="Arial"/>
          <w:b/>
          <w:bCs/>
          <w:sz w:val="20"/>
          <w:szCs w:val="20"/>
        </w:rPr>
        <w:t xml:space="preserve">Unfunded Collaborators </w:t>
      </w:r>
      <w:commentRangeEnd w:id="7"/>
      <w:r>
        <w:rPr>
          <w:rStyle w:val="CommentReference"/>
        </w:rPr>
        <w:commentReference w:id="7"/>
      </w:r>
      <w:commentRangeEnd w:id="8"/>
      <w:r w:rsidR="005413ED">
        <w:rPr>
          <w:rStyle w:val="CommentReference"/>
        </w:rPr>
        <w:commentReference w:id="8"/>
      </w:r>
    </w:p>
    <w:p w14:paraId="41A950EF" w14:textId="732C9C22" w:rsidR="00636C6A" w:rsidRDefault="00636C6A" w:rsidP="00472ECF">
      <w:pPr>
        <w:rPr>
          <w:rFonts w:ascii="Arial" w:hAnsi="Arial" w:cs="Arial"/>
          <w:b/>
          <w:bCs/>
          <w:sz w:val="20"/>
          <w:szCs w:val="20"/>
        </w:rPr>
      </w:pPr>
    </w:p>
    <w:p w14:paraId="116EC143" w14:textId="60F8D305" w:rsidR="00636C6A" w:rsidRDefault="00636C6A" w:rsidP="00472ECF">
      <w:pPr>
        <w:rPr>
          <w:rFonts w:ascii="Arial" w:hAnsi="Arial" w:cs="Arial"/>
          <w:b/>
          <w:bCs/>
          <w:sz w:val="20"/>
          <w:szCs w:val="20"/>
        </w:rPr>
      </w:pPr>
    </w:p>
    <w:p w14:paraId="44C4630C" w14:textId="3D18A358" w:rsidR="00636C6A" w:rsidRDefault="00636C6A" w:rsidP="00472ECF">
      <w:pPr>
        <w:rPr>
          <w:rFonts w:ascii="Arial" w:hAnsi="Arial" w:cs="Arial"/>
          <w:b/>
          <w:bCs/>
          <w:sz w:val="20"/>
          <w:szCs w:val="20"/>
        </w:rPr>
      </w:pPr>
    </w:p>
    <w:p w14:paraId="753F3497" w14:textId="14D18BF4" w:rsidR="00636C6A" w:rsidRDefault="00636C6A" w:rsidP="00472ECF">
      <w:pPr>
        <w:rPr>
          <w:rFonts w:ascii="Arial" w:hAnsi="Arial" w:cs="Arial"/>
          <w:b/>
          <w:bCs/>
          <w:sz w:val="20"/>
          <w:szCs w:val="20"/>
        </w:rPr>
      </w:pPr>
    </w:p>
    <w:p w14:paraId="45F2D64C" w14:textId="10140677" w:rsidR="00636C6A" w:rsidRDefault="00636C6A" w:rsidP="00472ECF">
      <w:pPr>
        <w:rPr>
          <w:rFonts w:ascii="Arial" w:hAnsi="Arial" w:cs="Arial"/>
          <w:b/>
          <w:bCs/>
          <w:sz w:val="20"/>
          <w:szCs w:val="20"/>
        </w:rPr>
      </w:pPr>
    </w:p>
    <w:p w14:paraId="6B48C970" w14:textId="6264AF18" w:rsidR="00636C6A" w:rsidRDefault="00636C6A" w:rsidP="00472ECF">
      <w:pPr>
        <w:rPr>
          <w:rFonts w:ascii="Arial" w:hAnsi="Arial" w:cs="Arial"/>
          <w:b/>
          <w:bCs/>
          <w:sz w:val="20"/>
          <w:szCs w:val="20"/>
        </w:rPr>
      </w:pPr>
    </w:p>
    <w:p w14:paraId="4B9E0AA7" w14:textId="090B87D5" w:rsidR="00636C6A" w:rsidRDefault="00636C6A" w:rsidP="00472ECF">
      <w:pPr>
        <w:rPr>
          <w:rFonts w:ascii="Arial" w:hAnsi="Arial" w:cs="Arial"/>
          <w:b/>
          <w:bCs/>
          <w:sz w:val="20"/>
          <w:szCs w:val="20"/>
        </w:rPr>
      </w:pPr>
    </w:p>
    <w:p w14:paraId="1A669DB8" w14:textId="6DBD5D2E" w:rsidR="00636C6A" w:rsidRDefault="00636C6A" w:rsidP="00472ECF">
      <w:pPr>
        <w:rPr>
          <w:rFonts w:ascii="Arial" w:hAnsi="Arial" w:cs="Arial"/>
          <w:b/>
          <w:bCs/>
          <w:sz w:val="20"/>
          <w:szCs w:val="20"/>
        </w:rPr>
      </w:pPr>
    </w:p>
    <w:p w14:paraId="14AC968A" w14:textId="3C17E41B" w:rsidR="00636C6A" w:rsidRDefault="00636C6A" w:rsidP="00472ECF">
      <w:pPr>
        <w:rPr>
          <w:rFonts w:ascii="Arial" w:hAnsi="Arial" w:cs="Arial"/>
          <w:b/>
          <w:bCs/>
          <w:sz w:val="20"/>
          <w:szCs w:val="20"/>
        </w:rPr>
      </w:pPr>
    </w:p>
    <w:p w14:paraId="7B96AD95" w14:textId="5E8E1BCC" w:rsidR="00636C6A" w:rsidRDefault="00636C6A" w:rsidP="00472ECF">
      <w:pPr>
        <w:rPr>
          <w:rFonts w:ascii="Arial" w:hAnsi="Arial" w:cs="Arial"/>
          <w:b/>
          <w:bCs/>
          <w:sz w:val="20"/>
          <w:szCs w:val="20"/>
        </w:rPr>
      </w:pPr>
    </w:p>
    <w:p w14:paraId="0CCD45E4" w14:textId="39FEFB11" w:rsidR="00636C6A" w:rsidRDefault="00636C6A" w:rsidP="00472ECF">
      <w:pPr>
        <w:rPr>
          <w:rFonts w:ascii="Arial" w:hAnsi="Arial" w:cs="Arial"/>
          <w:b/>
          <w:bCs/>
          <w:sz w:val="20"/>
          <w:szCs w:val="20"/>
        </w:rPr>
      </w:pPr>
    </w:p>
    <w:p w14:paraId="05F2A0B5" w14:textId="480BF7F3" w:rsidR="00636C6A" w:rsidRDefault="00636C6A" w:rsidP="00472ECF">
      <w:pPr>
        <w:rPr>
          <w:rFonts w:ascii="Arial" w:hAnsi="Arial" w:cs="Arial"/>
          <w:b/>
          <w:bCs/>
          <w:sz w:val="20"/>
          <w:szCs w:val="20"/>
        </w:rPr>
      </w:pPr>
    </w:p>
    <w:p w14:paraId="0E3407F6" w14:textId="7D22244E" w:rsidR="00636C6A" w:rsidRDefault="00636C6A" w:rsidP="00472ECF">
      <w:pPr>
        <w:rPr>
          <w:rFonts w:ascii="Arial" w:hAnsi="Arial" w:cs="Arial"/>
          <w:b/>
          <w:bCs/>
          <w:sz w:val="20"/>
          <w:szCs w:val="20"/>
        </w:rPr>
      </w:pPr>
    </w:p>
    <w:p w14:paraId="21D7D087" w14:textId="6F679F2F" w:rsidR="00636C6A" w:rsidRDefault="00636C6A" w:rsidP="00472ECF">
      <w:pPr>
        <w:rPr>
          <w:rFonts w:ascii="Arial" w:hAnsi="Arial" w:cs="Arial"/>
          <w:b/>
          <w:bCs/>
          <w:sz w:val="20"/>
          <w:szCs w:val="20"/>
        </w:rPr>
      </w:pPr>
    </w:p>
    <w:p w14:paraId="7552CD99" w14:textId="04A66CC8" w:rsidR="00636C6A" w:rsidRDefault="00636C6A" w:rsidP="00472ECF">
      <w:pPr>
        <w:rPr>
          <w:rFonts w:ascii="Arial" w:hAnsi="Arial" w:cs="Arial"/>
          <w:b/>
          <w:bCs/>
          <w:sz w:val="20"/>
          <w:szCs w:val="20"/>
        </w:rPr>
      </w:pPr>
    </w:p>
    <w:p w14:paraId="7FA7F46B" w14:textId="69589CD0" w:rsidR="00636C6A" w:rsidRDefault="00636C6A" w:rsidP="00472ECF">
      <w:pPr>
        <w:rPr>
          <w:rFonts w:ascii="Arial" w:hAnsi="Arial" w:cs="Arial"/>
          <w:b/>
          <w:bCs/>
          <w:sz w:val="20"/>
          <w:szCs w:val="20"/>
        </w:rPr>
      </w:pPr>
    </w:p>
    <w:p w14:paraId="0784BFCB" w14:textId="0ABE7543" w:rsidR="00636C6A" w:rsidRDefault="00636C6A" w:rsidP="00472ECF">
      <w:pPr>
        <w:rPr>
          <w:rFonts w:ascii="Arial" w:hAnsi="Arial" w:cs="Arial"/>
          <w:b/>
          <w:bCs/>
          <w:sz w:val="20"/>
          <w:szCs w:val="20"/>
        </w:rPr>
      </w:pPr>
    </w:p>
    <w:p w14:paraId="47A54CC1" w14:textId="2B7E518B" w:rsidR="00636C6A" w:rsidRDefault="00636C6A" w:rsidP="00472ECF">
      <w:pPr>
        <w:rPr>
          <w:rFonts w:ascii="Arial" w:hAnsi="Arial" w:cs="Arial"/>
          <w:b/>
          <w:bCs/>
          <w:sz w:val="20"/>
          <w:szCs w:val="20"/>
        </w:rPr>
      </w:pPr>
    </w:p>
    <w:p w14:paraId="280B1BA3" w14:textId="4D300365" w:rsidR="00636C6A" w:rsidRDefault="00636C6A" w:rsidP="00472ECF">
      <w:pPr>
        <w:rPr>
          <w:rFonts w:ascii="Arial" w:hAnsi="Arial" w:cs="Arial"/>
          <w:b/>
          <w:bCs/>
          <w:sz w:val="20"/>
          <w:szCs w:val="20"/>
        </w:rPr>
      </w:pPr>
    </w:p>
    <w:p w14:paraId="45FF28F6" w14:textId="68D33517" w:rsidR="00636C6A" w:rsidRDefault="00636C6A" w:rsidP="00472ECF">
      <w:pPr>
        <w:rPr>
          <w:rFonts w:ascii="Arial" w:hAnsi="Arial" w:cs="Arial"/>
          <w:b/>
          <w:bCs/>
          <w:sz w:val="20"/>
          <w:szCs w:val="20"/>
        </w:rPr>
      </w:pPr>
    </w:p>
    <w:p w14:paraId="26018723" w14:textId="55D2B6D1" w:rsidR="00636C6A" w:rsidRPr="00636C6A" w:rsidRDefault="00636C6A" w:rsidP="00472ECF">
      <w:pPr>
        <w:rPr>
          <w:rFonts w:ascii="Arial" w:hAnsi="Arial" w:cs="Arial"/>
          <w:sz w:val="20"/>
          <w:szCs w:val="20"/>
        </w:rPr>
      </w:pPr>
      <w:r w:rsidRPr="00636C6A">
        <w:rPr>
          <w:rFonts w:ascii="Arial" w:hAnsi="Arial" w:cs="Arial"/>
          <w:sz w:val="20"/>
          <w:szCs w:val="20"/>
        </w:rPr>
        <w:t xml:space="preserve">May 5, 2023 </w:t>
      </w:r>
    </w:p>
    <w:p w14:paraId="08097ACE" w14:textId="77777777" w:rsidR="00472ECF" w:rsidRPr="00472ECF" w:rsidRDefault="00472ECF" w:rsidP="00472ECF">
      <w:pPr>
        <w:rPr>
          <w:rFonts w:ascii="Arial" w:hAnsi="Arial" w:cs="Arial"/>
          <w:b/>
          <w:bCs/>
          <w:sz w:val="20"/>
          <w:szCs w:val="20"/>
        </w:rPr>
      </w:pPr>
    </w:p>
    <w:sectPr w:rsidR="00472ECF" w:rsidRPr="00472EC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eslie Frieden" w:date="2023-03-13T10:15:00Z" w:initials="LF">
    <w:p w14:paraId="6F579076" w14:textId="28212E72" w:rsidR="00472ECF" w:rsidRDefault="00472ECF">
      <w:pPr>
        <w:pStyle w:val="CommentText"/>
      </w:pPr>
      <w:r>
        <w:rPr>
          <w:rStyle w:val="CommentReference"/>
        </w:rPr>
        <w:annotationRef/>
      </w:r>
      <w:r>
        <w:t xml:space="preserve">For instructions see: </w:t>
      </w:r>
      <w:hyperlink r:id="rId1" w:history="1">
        <w:r w:rsidRPr="004D02BD">
          <w:rPr>
            <w:rStyle w:val="Hyperlink"/>
          </w:rPr>
          <w:t>https://beta.nsf.gov/policies/pappg/23-1</w:t>
        </w:r>
      </w:hyperlink>
    </w:p>
    <w:p w14:paraId="3408AAF8" w14:textId="1EB05FCA" w:rsidR="00472ECF" w:rsidRDefault="00472ECF">
      <w:pPr>
        <w:pStyle w:val="CommentText"/>
      </w:pPr>
    </w:p>
  </w:comment>
  <w:comment w:id="1" w:author="Leslie Frieden" w:date="2023-03-10T09:54:00Z" w:initials="LF">
    <w:p w14:paraId="2C86E87A" w14:textId="20CEE0B6" w:rsidR="000B23C2" w:rsidRDefault="000B23C2">
      <w:pPr>
        <w:pStyle w:val="CommentText"/>
      </w:pPr>
      <w:r>
        <w:rPr>
          <w:rStyle w:val="CommentReference"/>
        </w:rPr>
        <w:annotationRef/>
      </w:r>
      <w:r>
        <w:t xml:space="preserve">Do not include italicized instructional text in your proposal </w:t>
      </w:r>
    </w:p>
  </w:comment>
  <w:comment w:id="2" w:author="Leslie Frieden" w:date="2023-03-10T10:34:00Z" w:initials="LF">
    <w:p w14:paraId="49DF9DE0" w14:textId="37BEC83B" w:rsidR="001803B8" w:rsidRDefault="001803B8">
      <w:pPr>
        <w:pStyle w:val="CommentText"/>
      </w:pPr>
      <w:r>
        <w:rPr>
          <w:rStyle w:val="CommentReference"/>
        </w:rPr>
        <w:annotationRef/>
      </w:r>
      <w:r>
        <w:t xml:space="preserve">If broader impacts are designed to enhance diversity and inclusion and STEM, note diverse population at Mason.  </w:t>
      </w:r>
    </w:p>
  </w:comment>
  <w:comment w:id="3" w:author="Leslie Frieden" w:date="2023-03-10T10:02:00Z" w:initials="LF">
    <w:p w14:paraId="6DE1EF34" w14:textId="744156DF" w:rsidR="006E6081" w:rsidRDefault="006E6081">
      <w:pPr>
        <w:pStyle w:val="CommentText"/>
      </w:pPr>
      <w:r>
        <w:rPr>
          <w:rStyle w:val="CommentReference"/>
        </w:rPr>
        <w:annotationRef/>
      </w:r>
      <w:r w:rsidRPr="006E6081">
        <w:t>List computers available other computing infrastructure used in proposal, if ORC resources provided include here</w:t>
      </w:r>
    </w:p>
  </w:comment>
  <w:comment w:id="4" w:author="Leslie Frieden" w:date="2023-03-10T10:28:00Z" w:initials="LF">
    <w:p w14:paraId="7880FF46" w14:textId="722E3B70" w:rsidR="00461171" w:rsidRDefault="00461171">
      <w:pPr>
        <w:pStyle w:val="CommentText"/>
      </w:pPr>
      <w:r>
        <w:rPr>
          <w:rStyle w:val="CommentReference"/>
        </w:rPr>
        <w:annotationRef/>
      </w:r>
      <w:r>
        <w:t xml:space="preserve">If broader impacts involves educational </w:t>
      </w:r>
      <w:proofErr w:type="spellStart"/>
      <w:proofErr w:type="gramStart"/>
      <w:r>
        <w:t>activities,describe</w:t>
      </w:r>
      <w:proofErr w:type="spellEnd"/>
      <w:proofErr w:type="gramEnd"/>
      <w:r>
        <w:t xml:space="preserve"> facilities for it, if not, don’t add </w:t>
      </w:r>
    </w:p>
  </w:comment>
  <w:comment w:id="5" w:author="Leslie Frieden" w:date="2023-03-10T09:59:00Z" w:initials="LF">
    <w:p w14:paraId="377D1F50" w14:textId="0E00CF22" w:rsidR="006E6081" w:rsidRDefault="006E6081">
      <w:pPr>
        <w:pStyle w:val="CommentText"/>
      </w:pPr>
      <w:r>
        <w:rPr>
          <w:rStyle w:val="CommentReference"/>
        </w:rPr>
        <w:annotationRef/>
      </w:r>
      <w:r>
        <w:t>Include any core or research institute resources, unfunded collaborations</w:t>
      </w:r>
      <w:r w:rsidR="00802B2B">
        <w:t xml:space="preserve">, not mentioned in budget.  Also, include letters of support for unfunded collaborations.  </w:t>
      </w:r>
    </w:p>
  </w:comment>
  <w:comment w:id="6" w:author="Leslie Frieden" w:date="2023-03-10T10:20:00Z" w:initials="LF">
    <w:p w14:paraId="380FD557" w14:textId="6401FB44" w:rsidR="0022716D" w:rsidRDefault="0022716D">
      <w:pPr>
        <w:pStyle w:val="CommentText"/>
      </w:pPr>
      <w:r>
        <w:rPr>
          <w:rStyle w:val="CommentReference"/>
        </w:rPr>
        <w:annotationRef/>
      </w:r>
      <w:r>
        <w:t>This is an example, only add what makes sense for proposal</w:t>
      </w:r>
    </w:p>
  </w:comment>
  <w:comment w:id="7" w:author="Leslie Frieden" w:date="2023-03-13T10:11:00Z" w:initials="LF">
    <w:p w14:paraId="28D79E74" w14:textId="4932919A" w:rsidR="00472ECF" w:rsidRDefault="00472ECF">
      <w:pPr>
        <w:pStyle w:val="CommentText"/>
      </w:pPr>
      <w:r>
        <w:rPr>
          <w:rStyle w:val="CommentReference"/>
        </w:rPr>
        <w:annotationRef/>
      </w:r>
      <w:r>
        <w:t xml:space="preserve">Include collaborations that are not documented in budget.  Also provide letter of collaboration </w:t>
      </w:r>
    </w:p>
  </w:comment>
  <w:comment w:id="8" w:author="Leslie Frieden" w:date="2023-03-13T10:56:00Z" w:initials="LF">
    <w:p w14:paraId="226C8D73" w14:textId="4BF01167" w:rsidR="005413ED" w:rsidRDefault="005413ED">
      <w:pPr>
        <w:pStyle w:val="CommentText"/>
      </w:pPr>
      <w:r>
        <w:rPr>
          <w:rStyle w:val="CommentReference"/>
        </w:rPr>
        <w:annotationRef/>
      </w:r>
      <w:r>
        <w:t>For any senior personnel who are unfunded collaborators:</w:t>
      </w:r>
      <w:r w:rsidRPr="005413ED">
        <w:t xml:space="preserve"> If salary and person months are not being requested for an individual designated as senior personnel, they should be removed from Section A of the budget. Their name(s) will remain on the Cover Sheet and the individual(s) role on the project should be described in the Facilities, Equipment and Other Resources section of the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408AAF8" w15:done="0"/>
  <w15:commentEx w15:paraId="2C86E87A" w15:done="0"/>
  <w15:commentEx w15:paraId="49DF9DE0" w15:done="0"/>
  <w15:commentEx w15:paraId="6DE1EF34" w15:done="0"/>
  <w15:commentEx w15:paraId="7880FF46" w15:done="0"/>
  <w15:commentEx w15:paraId="377D1F50" w15:done="0"/>
  <w15:commentEx w15:paraId="380FD557" w15:done="0"/>
  <w15:commentEx w15:paraId="28D79E74" w15:done="0"/>
  <w15:commentEx w15:paraId="226C8D7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9762C" w16cex:dateUtc="2023-03-13T14:15:00Z"/>
  <w16cex:commentExtensible w16cex:durableId="27B57CE4" w16cex:dateUtc="2023-03-10T14:54:00Z"/>
  <w16cex:commentExtensible w16cex:durableId="27B5863E" w16cex:dateUtc="2023-03-10T15:34:00Z"/>
  <w16cex:commentExtensible w16cex:durableId="27B57EA6" w16cex:dateUtc="2023-03-10T15:02:00Z"/>
  <w16cex:commentExtensible w16cex:durableId="27B584CD" w16cex:dateUtc="2023-03-10T15:28:00Z"/>
  <w16cex:commentExtensible w16cex:durableId="27B57E0F" w16cex:dateUtc="2023-03-10T14:59:00Z"/>
  <w16cex:commentExtensible w16cex:durableId="27B582F6" w16cex:dateUtc="2023-03-10T15:20:00Z"/>
  <w16cex:commentExtensible w16cex:durableId="27B97557" w16cex:dateUtc="2023-03-13T14:11:00Z"/>
  <w16cex:commentExtensible w16cex:durableId="27B97FF4" w16cex:dateUtc="2023-03-13T14: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08AAF8" w16cid:durableId="27B9762C"/>
  <w16cid:commentId w16cid:paraId="2C86E87A" w16cid:durableId="27B57CE4"/>
  <w16cid:commentId w16cid:paraId="49DF9DE0" w16cid:durableId="27B5863E"/>
  <w16cid:commentId w16cid:paraId="6DE1EF34" w16cid:durableId="27B57EA6"/>
  <w16cid:commentId w16cid:paraId="7880FF46" w16cid:durableId="27B584CD"/>
  <w16cid:commentId w16cid:paraId="377D1F50" w16cid:durableId="27B57E0F"/>
  <w16cid:commentId w16cid:paraId="380FD557" w16cid:durableId="27B582F6"/>
  <w16cid:commentId w16cid:paraId="28D79E74" w16cid:durableId="27B97557"/>
  <w16cid:commentId w16cid:paraId="226C8D73" w16cid:durableId="27B97FF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8498C" w14:textId="77777777" w:rsidR="00E479A4" w:rsidRDefault="00E479A4" w:rsidP="00E479A4">
      <w:pPr>
        <w:spacing w:after="0" w:line="240" w:lineRule="auto"/>
      </w:pPr>
      <w:r>
        <w:separator/>
      </w:r>
    </w:p>
  </w:endnote>
  <w:endnote w:type="continuationSeparator" w:id="0">
    <w:p w14:paraId="7FDCA9EB" w14:textId="77777777" w:rsidR="00E479A4" w:rsidRDefault="00E479A4" w:rsidP="00E47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0D12F" w14:textId="77777777" w:rsidR="00E479A4" w:rsidRDefault="00E479A4" w:rsidP="00E479A4">
      <w:pPr>
        <w:spacing w:after="0" w:line="240" w:lineRule="auto"/>
      </w:pPr>
      <w:r>
        <w:separator/>
      </w:r>
    </w:p>
  </w:footnote>
  <w:footnote w:type="continuationSeparator" w:id="0">
    <w:p w14:paraId="62010663" w14:textId="77777777" w:rsidR="00E479A4" w:rsidRDefault="00E479A4" w:rsidP="00E479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95659"/>
    <w:multiLevelType w:val="multilevel"/>
    <w:tmpl w:val="D9E2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262B96"/>
    <w:multiLevelType w:val="hybridMultilevel"/>
    <w:tmpl w:val="A4828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8B5875"/>
    <w:multiLevelType w:val="hybridMultilevel"/>
    <w:tmpl w:val="7F846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slie Frieden">
    <w15:presenceInfo w15:providerId="AD" w15:userId="S::lfrieden@GMU.EDU::e6883914-4dea-489d-98bc-ba45d15aae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B44"/>
    <w:rsid w:val="000110ED"/>
    <w:rsid w:val="000B23C2"/>
    <w:rsid w:val="0015434B"/>
    <w:rsid w:val="001803B8"/>
    <w:rsid w:val="001D7C62"/>
    <w:rsid w:val="0022716D"/>
    <w:rsid w:val="00303800"/>
    <w:rsid w:val="00461171"/>
    <w:rsid w:val="00472ECF"/>
    <w:rsid w:val="005413ED"/>
    <w:rsid w:val="00636C6A"/>
    <w:rsid w:val="006E6081"/>
    <w:rsid w:val="00802B2B"/>
    <w:rsid w:val="0091484E"/>
    <w:rsid w:val="00B37B44"/>
    <w:rsid w:val="00E479A4"/>
    <w:rsid w:val="00EA5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6C4D"/>
  <w15:chartTrackingRefBased/>
  <w15:docId w15:val="{C852027B-BEB9-4216-A0C9-CB7F0148C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B44"/>
  </w:style>
  <w:style w:type="paragraph" w:styleId="Heading3">
    <w:name w:val="heading 3"/>
    <w:basedOn w:val="Normal"/>
    <w:next w:val="Normal"/>
    <w:link w:val="Heading3Char"/>
    <w:uiPriority w:val="9"/>
    <w:semiHidden/>
    <w:unhideWhenUsed/>
    <w:qFormat/>
    <w:rsid w:val="000110E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110ED"/>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0B23C2"/>
    <w:rPr>
      <w:sz w:val="16"/>
      <w:szCs w:val="16"/>
    </w:rPr>
  </w:style>
  <w:style w:type="paragraph" w:styleId="CommentText">
    <w:name w:val="annotation text"/>
    <w:basedOn w:val="Normal"/>
    <w:link w:val="CommentTextChar"/>
    <w:uiPriority w:val="99"/>
    <w:semiHidden/>
    <w:unhideWhenUsed/>
    <w:rsid w:val="000B23C2"/>
    <w:pPr>
      <w:spacing w:line="240" w:lineRule="auto"/>
    </w:pPr>
    <w:rPr>
      <w:sz w:val="20"/>
      <w:szCs w:val="20"/>
    </w:rPr>
  </w:style>
  <w:style w:type="character" w:customStyle="1" w:styleId="CommentTextChar">
    <w:name w:val="Comment Text Char"/>
    <w:basedOn w:val="DefaultParagraphFont"/>
    <w:link w:val="CommentText"/>
    <w:uiPriority w:val="99"/>
    <w:semiHidden/>
    <w:rsid w:val="000B23C2"/>
    <w:rPr>
      <w:sz w:val="20"/>
      <w:szCs w:val="20"/>
    </w:rPr>
  </w:style>
  <w:style w:type="paragraph" w:styleId="CommentSubject">
    <w:name w:val="annotation subject"/>
    <w:basedOn w:val="CommentText"/>
    <w:next w:val="CommentText"/>
    <w:link w:val="CommentSubjectChar"/>
    <w:uiPriority w:val="99"/>
    <w:semiHidden/>
    <w:unhideWhenUsed/>
    <w:rsid w:val="000B23C2"/>
    <w:rPr>
      <w:b/>
      <w:bCs/>
    </w:rPr>
  </w:style>
  <w:style w:type="character" w:customStyle="1" w:styleId="CommentSubjectChar">
    <w:name w:val="Comment Subject Char"/>
    <w:basedOn w:val="CommentTextChar"/>
    <w:link w:val="CommentSubject"/>
    <w:uiPriority w:val="99"/>
    <w:semiHidden/>
    <w:rsid w:val="000B23C2"/>
    <w:rPr>
      <w:b/>
      <w:bCs/>
      <w:sz w:val="20"/>
      <w:szCs w:val="20"/>
    </w:rPr>
  </w:style>
  <w:style w:type="paragraph" w:styleId="ListParagraph">
    <w:name w:val="List Paragraph"/>
    <w:basedOn w:val="Normal"/>
    <w:uiPriority w:val="34"/>
    <w:qFormat/>
    <w:rsid w:val="0015434B"/>
    <w:pPr>
      <w:ind w:left="720"/>
      <w:contextualSpacing/>
    </w:pPr>
  </w:style>
  <w:style w:type="character" w:styleId="Hyperlink">
    <w:name w:val="Hyperlink"/>
    <w:basedOn w:val="DefaultParagraphFont"/>
    <w:uiPriority w:val="99"/>
    <w:unhideWhenUsed/>
    <w:rsid w:val="00472ECF"/>
    <w:rPr>
      <w:color w:val="0563C1" w:themeColor="hyperlink"/>
      <w:u w:val="single"/>
    </w:rPr>
  </w:style>
  <w:style w:type="character" w:styleId="UnresolvedMention">
    <w:name w:val="Unresolved Mention"/>
    <w:basedOn w:val="DefaultParagraphFont"/>
    <w:uiPriority w:val="99"/>
    <w:semiHidden/>
    <w:unhideWhenUsed/>
    <w:rsid w:val="00472ECF"/>
    <w:rPr>
      <w:color w:val="605E5C"/>
      <w:shd w:val="clear" w:color="auto" w:fill="E1DFDD"/>
    </w:rPr>
  </w:style>
  <w:style w:type="paragraph" w:styleId="Header">
    <w:name w:val="header"/>
    <w:basedOn w:val="Normal"/>
    <w:link w:val="HeaderChar"/>
    <w:uiPriority w:val="99"/>
    <w:unhideWhenUsed/>
    <w:rsid w:val="00E479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9A4"/>
  </w:style>
  <w:style w:type="paragraph" w:styleId="Footer">
    <w:name w:val="footer"/>
    <w:basedOn w:val="Normal"/>
    <w:link w:val="FooterChar"/>
    <w:uiPriority w:val="99"/>
    <w:unhideWhenUsed/>
    <w:rsid w:val="00E479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735389">
      <w:bodyDiv w:val="1"/>
      <w:marLeft w:val="0"/>
      <w:marRight w:val="0"/>
      <w:marTop w:val="0"/>
      <w:marBottom w:val="0"/>
      <w:divBdr>
        <w:top w:val="none" w:sz="0" w:space="0" w:color="auto"/>
        <w:left w:val="none" w:sz="0" w:space="0" w:color="auto"/>
        <w:bottom w:val="none" w:sz="0" w:space="0" w:color="auto"/>
        <w:right w:val="none" w:sz="0" w:space="0" w:color="auto"/>
      </w:divBdr>
    </w:div>
    <w:div w:id="106155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beta.nsf.gov/policies/pappg/23-1"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368EE-5644-4DCD-A68B-5880C1DF9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563</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Frieden</dc:creator>
  <cp:keywords/>
  <dc:description/>
  <cp:lastModifiedBy>Leslie Frieden</cp:lastModifiedBy>
  <cp:revision>12</cp:revision>
  <dcterms:created xsi:type="dcterms:W3CDTF">2023-03-10T14:24:00Z</dcterms:created>
  <dcterms:modified xsi:type="dcterms:W3CDTF">2023-05-05T17:26:00Z</dcterms:modified>
</cp:coreProperties>
</file>