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3278E" w14:textId="5C8FDFDB" w:rsidR="00D26423" w:rsidRPr="003338EF" w:rsidRDefault="003338EF" w:rsidP="003338EF">
      <w:pPr>
        <w:jc w:val="center"/>
        <w:rPr>
          <w:rFonts w:ascii="Arial" w:hAnsi="Arial" w:cs="Arial"/>
          <w:b/>
          <w:bCs/>
          <w:color w:val="FF0000"/>
        </w:rPr>
      </w:pPr>
      <w:r w:rsidRPr="003338EF">
        <w:rPr>
          <w:rFonts w:ascii="Arial" w:hAnsi="Arial" w:cs="Arial"/>
          <w:b/>
          <w:bCs/>
          <w:color w:val="FF0000"/>
        </w:rPr>
        <w:t>Application Builder</w:t>
      </w:r>
    </w:p>
    <w:p w14:paraId="168BC0FC" w14:textId="135799FC" w:rsidR="003338EF" w:rsidRPr="003338EF" w:rsidRDefault="003338EF" w:rsidP="003338EF">
      <w:pPr>
        <w:jc w:val="center"/>
        <w:rPr>
          <w:rFonts w:ascii="Arial" w:hAnsi="Arial" w:cs="Arial"/>
          <w:b/>
          <w:bCs/>
        </w:rPr>
      </w:pPr>
      <w:r w:rsidRPr="003338EF">
        <w:rPr>
          <w:rFonts w:ascii="Arial" w:hAnsi="Arial" w:cs="Arial"/>
          <w:b/>
          <w:bCs/>
        </w:rPr>
        <w:t>NIH Facilities and Other Resources</w:t>
      </w:r>
    </w:p>
    <w:p w14:paraId="22BB2307" w14:textId="4ACD3611" w:rsidR="003338EF" w:rsidRPr="003338EF" w:rsidRDefault="003338EF" w:rsidP="003338EF">
      <w:pPr>
        <w:jc w:val="center"/>
        <w:rPr>
          <w:rFonts w:ascii="Arial" w:hAnsi="Arial" w:cs="Arial"/>
          <w:i/>
          <w:iCs/>
        </w:rPr>
      </w:pPr>
      <w:r w:rsidRPr="003338EF">
        <w:rPr>
          <w:rFonts w:ascii="Arial" w:hAnsi="Arial" w:cs="Arial"/>
          <w:i/>
          <w:iCs/>
        </w:rPr>
        <w:t>Item 10. R.220 - R&amp;R Other Project Information Form</w:t>
      </w:r>
    </w:p>
    <w:p w14:paraId="3D9FF900" w14:textId="09039057" w:rsidR="003338EF" w:rsidRPr="00E43B38" w:rsidRDefault="003338EF" w:rsidP="003338EF">
      <w:pPr>
        <w:rPr>
          <w:rFonts w:ascii="Arial" w:hAnsi="Arial" w:cs="Arial"/>
          <w:color w:val="44546A" w:themeColor="text2"/>
        </w:rPr>
      </w:pPr>
      <w:r w:rsidRPr="00E43B38">
        <w:rPr>
          <w:rFonts w:ascii="Arial" w:hAnsi="Arial" w:cs="Arial"/>
          <w:b/>
          <w:bCs/>
          <w:color w:val="44546A" w:themeColor="text2"/>
        </w:rPr>
        <w:t>Format:</w:t>
      </w:r>
      <w:r w:rsidRPr="00E43B38">
        <w:rPr>
          <w:rFonts w:ascii="Arial" w:hAnsi="Arial" w:cs="Arial"/>
          <w:color w:val="44546A" w:themeColor="text2"/>
        </w:rPr>
        <w:t xml:space="preserve"> Word Doc converted to PDF</w:t>
      </w:r>
      <w:r w:rsidR="000D2C9B" w:rsidRPr="00E43B38">
        <w:rPr>
          <w:rFonts w:ascii="Arial" w:hAnsi="Arial" w:cs="Arial"/>
          <w:color w:val="44546A" w:themeColor="text2"/>
        </w:rPr>
        <w:t xml:space="preserve">, No URLs or hyperlinks!!! </w:t>
      </w:r>
      <w:r w:rsidRPr="00E43B38">
        <w:rPr>
          <w:rFonts w:ascii="Arial" w:hAnsi="Arial" w:cs="Arial"/>
          <w:color w:val="44546A" w:themeColor="text2"/>
        </w:rPr>
        <w:t xml:space="preserve"> </w:t>
      </w:r>
    </w:p>
    <w:p w14:paraId="1CFB6B3B" w14:textId="60FF5DEC" w:rsidR="003338EF" w:rsidRPr="00E43B38" w:rsidRDefault="003338EF" w:rsidP="003338EF">
      <w:pPr>
        <w:rPr>
          <w:rFonts w:ascii="Arial" w:hAnsi="Arial" w:cs="Arial"/>
          <w:color w:val="44546A" w:themeColor="text2"/>
        </w:rPr>
      </w:pPr>
      <w:r w:rsidRPr="00E43B38">
        <w:rPr>
          <w:rFonts w:ascii="Arial" w:hAnsi="Arial" w:cs="Arial"/>
          <w:b/>
          <w:bCs/>
          <w:color w:val="44546A" w:themeColor="text2"/>
        </w:rPr>
        <w:t>Font:</w:t>
      </w:r>
      <w:r w:rsidRPr="00E43B38">
        <w:rPr>
          <w:rFonts w:ascii="Arial" w:hAnsi="Arial" w:cs="Arial"/>
          <w:color w:val="44546A" w:themeColor="text2"/>
        </w:rPr>
        <w:t xml:space="preserve"> 11 Points or larger (Recommended: Arial, Georgia, Helvetica, Palatino Linotype)</w:t>
      </w:r>
    </w:p>
    <w:p w14:paraId="3FC31208" w14:textId="19C9875B" w:rsidR="000D2C9B" w:rsidRPr="00E43B38" w:rsidRDefault="000D2C9B" w:rsidP="003338EF">
      <w:pPr>
        <w:rPr>
          <w:rFonts w:ascii="Arial" w:hAnsi="Arial" w:cs="Arial"/>
          <w:color w:val="44546A" w:themeColor="text2"/>
        </w:rPr>
      </w:pPr>
      <w:r w:rsidRPr="00E43B38">
        <w:rPr>
          <w:rFonts w:ascii="Arial" w:hAnsi="Arial" w:cs="Arial"/>
          <w:b/>
          <w:bCs/>
          <w:color w:val="44546A" w:themeColor="text2"/>
        </w:rPr>
        <w:t>Margins</w:t>
      </w:r>
      <w:r w:rsidRPr="00E43B38">
        <w:rPr>
          <w:rFonts w:ascii="Arial" w:hAnsi="Arial" w:cs="Arial"/>
          <w:color w:val="44546A" w:themeColor="text2"/>
        </w:rPr>
        <w:t>: one-half inch margins, top, bottom, left, right,</w:t>
      </w:r>
    </w:p>
    <w:p w14:paraId="2B0AE097" w14:textId="0C5A3AED" w:rsidR="003338EF" w:rsidRPr="00E43B38" w:rsidRDefault="003338EF" w:rsidP="003338EF">
      <w:pPr>
        <w:rPr>
          <w:rFonts w:ascii="Arial" w:hAnsi="Arial" w:cs="Arial"/>
          <w:color w:val="44546A" w:themeColor="text2"/>
        </w:rPr>
      </w:pPr>
      <w:r w:rsidRPr="00E43B38">
        <w:rPr>
          <w:rFonts w:ascii="Arial" w:hAnsi="Arial" w:cs="Arial"/>
          <w:b/>
          <w:bCs/>
          <w:color w:val="44546A" w:themeColor="text2"/>
        </w:rPr>
        <w:t>Page Limits:</w:t>
      </w:r>
      <w:r w:rsidRPr="00E43B38">
        <w:rPr>
          <w:rFonts w:ascii="Arial" w:hAnsi="Arial" w:cs="Arial"/>
          <w:color w:val="44546A" w:themeColor="text2"/>
        </w:rPr>
        <w:t xml:space="preserve"> None</w:t>
      </w:r>
      <w:r w:rsidR="000D2C9B" w:rsidRPr="00E43B38">
        <w:rPr>
          <w:rFonts w:ascii="Arial" w:hAnsi="Arial" w:cs="Arial"/>
          <w:color w:val="44546A" w:themeColor="text2"/>
        </w:rPr>
        <w:t xml:space="preserve">  </w:t>
      </w:r>
    </w:p>
    <w:p w14:paraId="1C4CE945" w14:textId="1E5E996A" w:rsidR="0013342C" w:rsidRDefault="0014097F" w:rsidP="003338EF">
      <w:pPr>
        <w:rPr>
          <w:rFonts w:ascii="Arial" w:hAnsi="Arial" w:cs="Arial"/>
          <w:b/>
          <w:bCs/>
          <w:color w:val="FF0000"/>
        </w:rPr>
      </w:pPr>
      <w:r w:rsidRPr="0014097F">
        <w:rPr>
          <w:rFonts w:ascii="Arial" w:hAnsi="Arial" w:cs="Arial"/>
          <w:b/>
          <w:bCs/>
          <w:color w:val="FF0000"/>
        </w:rPr>
        <w:t xml:space="preserve">Sample: </w:t>
      </w:r>
      <w:r w:rsidR="009E4C94">
        <w:rPr>
          <w:rFonts w:ascii="Arial" w:hAnsi="Arial" w:cs="Arial"/>
          <w:b/>
          <w:bCs/>
          <w:color w:val="FF0000"/>
        </w:rPr>
        <w:t>Facilities and Resources</w:t>
      </w:r>
      <w:r w:rsidR="008D4B42">
        <w:rPr>
          <w:rFonts w:ascii="Arial" w:hAnsi="Arial" w:cs="Arial"/>
          <w:b/>
          <w:bCs/>
          <w:color w:val="FF0000"/>
        </w:rPr>
        <w:t xml:space="preserve">: Adapt Language as Appropriate.  Instructions in italics.  Do not copy instructions, review comments or information that is not applicable into your grant application.  </w:t>
      </w:r>
      <w:r w:rsidR="009E4C94">
        <w:rPr>
          <w:rFonts w:ascii="Arial" w:hAnsi="Arial" w:cs="Arial"/>
          <w:b/>
          <w:bCs/>
          <w:color w:val="FF0000"/>
        </w:rPr>
        <w:t xml:space="preserve">  </w:t>
      </w:r>
      <w:r w:rsidRPr="0014097F">
        <w:rPr>
          <w:rFonts w:ascii="Arial" w:hAnsi="Arial" w:cs="Arial"/>
          <w:b/>
          <w:bCs/>
          <w:color w:val="FF0000"/>
        </w:rPr>
        <w:t xml:space="preserve">  </w:t>
      </w:r>
    </w:p>
    <w:p w14:paraId="09B70E2B" w14:textId="77777777" w:rsidR="008D4B42" w:rsidRPr="00AA7264" w:rsidRDefault="008D4B42" w:rsidP="008D4B42">
      <w:pPr>
        <w:rPr>
          <w:rFonts w:ascii="Arial" w:hAnsi="Arial" w:cs="Arial"/>
          <w:b/>
          <w:bCs/>
          <w:i/>
          <w:iCs/>
        </w:rPr>
      </w:pPr>
      <w:commentRangeStart w:id="0"/>
      <w:r w:rsidRPr="00AA7264">
        <w:rPr>
          <w:rFonts w:ascii="Arial" w:hAnsi="Arial" w:cs="Arial"/>
          <w:b/>
          <w:bCs/>
          <w:i/>
          <w:iCs/>
        </w:rPr>
        <w:t>Instructions:</w:t>
      </w:r>
      <w:commentRangeEnd w:id="0"/>
      <w:r>
        <w:rPr>
          <w:rStyle w:val="CommentReference"/>
        </w:rPr>
        <w:commentReference w:id="0"/>
      </w:r>
    </w:p>
    <w:p w14:paraId="2E30303B" w14:textId="0344E0B8" w:rsidR="008D4B42" w:rsidRPr="008D4B42" w:rsidRDefault="008D4B42" w:rsidP="003338EF">
      <w:pPr>
        <w:rPr>
          <w:rFonts w:ascii="Arial" w:hAnsi="Arial" w:cs="Arial"/>
          <w:i/>
          <w:iCs/>
          <w:color w:val="44546A" w:themeColor="text2"/>
        </w:rPr>
      </w:pPr>
      <w:r w:rsidRPr="006909F3">
        <w:rPr>
          <w:rFonts w:ascii="Arial" w:hAnsi="Arial" w:cs="Arial"/>
          <w:i/>
          <w:iCs/>
          <w:color w:val="44546A" w:themeColor="text2"/>
        </w:rPr>
        <w:t xml:space="preserve">Describe how the scientific environment in which the research will be done contributes to the probability of success (e.g., </w:t>
      </w:r>
      <w:r w:rsidRPr="006909F3">
        <w:rPr>
          <w:rFonts w:ascii="Arial" w:hAnsi="Arial" w:cs="Arial"/>
          <w:i/>
          <w:iCs/>
          <w:color w:val="44546A" w:themeColor="text2"/>
          <w:highlight w:val="yellow"/>
        </w:rPr>
        <w:t>institutional support, physical resources, and intellectual rapport</w:t>
      </w:r>
      <w:r w:rsidRPr="006909F3">
        <w:rPr>
          <w:rFonts w:ascii="Arial" w:hAnsi="Arial" w:cs="Arial"/>
          <w:i/>
          <w:iCs/>
          <w:color w:val="44546A" w:themeColor="text2"/>
        </w:rPr>
        <w:t>). In describing the scientific environment in which the work will be done, discuss ways in which the proposed studies will benefit from unique features of the scientific environment or from unique subject populations or how studies will employ useful collaborative arrangements.</w:t>
      </w:r>
    </w:p>
    <w:p w14:paraId="6AC4077D" w14:textId="5CE9C372" w:rsidR="00171BA9" w:rsidRPr="00171BA9" w:rsidRDefault="007374F6" w:rsidP="003338EF">
      <w:pPr>
        <w:rPr>
          <w:rFonts w:ascii="Arial" w:hAnsi="Arial" w:cs="Arial"/>
          <w:b/>
          <w:bCs/>
        </w:rPr>
      </w:pPr>
      <w:r>
        <w:rPr>
          <w:rFonts w:ascii="Arial" w:hAnsi="Arial" w:cs="Arial"/>
          <w:b/>
          <w:bCs/>
        </w:rPr>
        <w:t xml:space="preserve">George Mason University Research Environment </w:t>
      </w:r>
    </w:p>
    <w:p w14:paraId="4585D56E" w14:textId="4D2E7541" w:rsidR="0013342C" w:rsidRDefault="0013342C" w:rsidP="00985B92">
      <w:pPr>
        <w:spacing w:after="0" w:line="240" w:lineRule="auto"/>
        <w:rPr>
          <w:rFonts w:ascii="Arial" w:hAnsi="Arial" w:cs="Arial"/>
        </w:rPr>
      </w:pPr>
      <w:r w:rsidRPr="004F478E">
        <w:rPr>
          <w:rFonts w:ascii="Arial" w:hAnsi="Arial" w:cs="Arial"/>
        </w:rPr>
        <w:t>George Mason University (Mason) is Virginia’s largest public Research Tier-1 University, now serving more than 39,000 students. Mason has three main campuses in Northern Virginia: Arlington, Fairfax, and the Science and Technology Campus</w:t>
      </w:r>
      <w:r w:rsidR="00985B92">
        <w:rPr>
          <w:rFonts w:ascii="Arial" w:hAnsi="Arial" w:cs="Arial"/>
        </w:rPr>
        <w:t xml:space="preserve"> (SciTech)</w:t>
      </w:r>
      <w:r w:rsidRPr="004F478E">
        <w:rPr>
          <w:rFonts w:ascii="Arial" w:hAnsi="Arial" w:cs="Arial"/>
        </w:rPr>
        <w:t xml:space="preserve"> in Prince William County.</w:t>
      </w:r>
      <w:r w:rsidR="00985B92">
        <w:rPr>
          <w:rFonts w:ascii="Arial" w:hAnsi="Arial" w:cs="Arial"/>
        </w:rPr>
        <w:t xml:space="preserve">  </w:t>
      </w:r>
      <w:r w:rsidR="0014097F" w:rsidRPr="0014097F">
        <w:rPr>
          <w:rFonts w:ascii="Arial" w:hAnsi="Arial" w:cs="Arial"/>
        </w:rPr>
        <w:t xml:space="preserve">Mason's commitment to research goes beyond the work of individual faculty members. The university and its partners invest in research centers and institutes that excel at focused and multidisciplinary studies, working together to solve global problems. Mason’s research enterprise includes three university level Institutes (Institute for </w:t>
      </w:r>
      <w:proofErr w:type="spellStart"/>
      <w:r w:rsidR="0014097F" w:rsidRPr="0014097F">
        <w:rPr>
          <w:rFonts w:ascii="Arial" w:hAnsi="Arial" w:cs="Arial"/>
        </w:rPr>
        <w:t>Biohealth</w:t>
      </w:r>
      <w:proofErr w:type="spellEnd"/>
      <w:r w:rsidR="0014097F" w:rsidRPr="0014097F">
        <w:rPr>
          <w:rFonts w:ascii="Arial" w:hAnsi="Arial" w:cs="Arial"/>
        </w:rPr>
        <w:t xml:space="preserve"> Innovation, Institute for a Sustainable Earth and Institute for Digital </w:t>
      </w:r>
      <w:proofErr w:type="spellStart"/>
      <w:r w:rsidR="0014097F" w:rsidRPr="0014097F">
        <w:rPr>
          <w:rFonts w:ascii="Arial" w:hAnsi="Arial" w:cs="Arial"/>
        </w:rPr>
        <w:t>InnovAtion</w:t>
      </w:r>
      <w:proofErr w:type="spellEnd"/>
      <w:r w:rsidR="0014097F" w:rsidRPr="0014097F">
        <w:rPr>
          <w:rFonts w:ascii="Arial" w:hAnsi="Arial" w:cs="Arial"/>
        </w:rPr>
        <w:t xml:space="preserve">) which serve as network organization to create connections across academic units and with external partners.  The Institutes help catalyze transdisciplinary communities of research and practice and build the capacity to help Mason faculty put their research into actions.  </w:t>
      </w:r>
      <w:commentRangeStart w:id="1"/>
      <w:r w:rsidR="0014097F" w:rsidRPr="0014097F">
        <w:rPr>
          <w:rFonts w:ascii="Arial" w:hAnsi="Arial" w:cs="Arial"/>
        </w:rPr>
        <w:t>In addition, Mason has seven transdisciplinary university level centers: Center for Adaptive Systems in Brain-Body Interaction, Quantum Science and Engineering Center, Center for Human-Machine Partnership, Center for Resilient and Sustainable Communities, Center for Humanities Research, Criminal Investigations and Network Analysis, a Department of Homeland Security (DHS) funded Center of Excellence, and the Center for Health Workforce. In addition to the university-based Institutes and Centers, there are over 70 college level research and scholarship centers.</w:t>
      </w:r>
      <w:commentRangeEnd w:id="1"/>
      <w:r w:rsidR="0014097F">
        <w:rPr>
          <w:rStyle w:val="CommentReference"/>
        </w:rPr>
        <w:commentReference w:id="1"/>
      </w:r>
      <w:r w:rsidR="00932AA7">
        <w:rPr>
          <w:rFonts w:ascii="Arial" w:hAnsi="Arial" w:cs="Arial"/>
        </w:rPr>
        <w:t xml:space="preserve">  </w:t>
      </w:r>
      <w:commentRangeStart w:id="2"/>
      <w:r w:rsidR="00932AA7" w:rsidRPr="007374F6">
        <w:rPr>
          <w:rFonts w:ascii="Arial" w:hAnsi="Arial" w:cs="Arial"/>
          <w:highlight w:val="yellow"/>
        </w:rPr>
        <w:t>The</w:t>
      </w:r>
      <w:commentRangeEnd w:id="2"/>
      <w:r w:rsidR="001432F9" w:rsidRPr="007374F6">
        <w:rPr>
          <w:rStyle w:val="CommentReference"/>
          <w:highlight w:val="yellow"/>
        </w:rPr>
        <w:commentReference w:id="2"/>
      </w:r>
      <w:r w:rsidR="00932AA7" w:rsidRPr="007374F6">
        <w:rPr>
          <w:rFonts w:ascii="Arial" w:hAnsi="Arial" w:cs="Arial"/>
          <w:highlight w:val="yellow"/>
        </w:rPr>
        <w:t xml:space="preserve"> PI team</w:t>
      </w:r>
      <w:r w:rsidR="00423170">
        <w:rPr>
          <w:rFonts w:ascii="Arial" w:hAnsi="Arial" w:cs="Arial"/>
          <w:highlight w:val="yellow"/>
        </w:rPr>
        <w:t xml:space="preserve"> capitalize </w:t>
      </w:r>
      <w:r w:rsidR="004C7E8F">
        <w:rPr>
          <w:rFonts w:ascii="Arial" w:hAnsi="Arial" w:cs="Arial"/>
          <w:highlight w:val="yellow"/>
        </w:rPr>
        <w:t>on the</w:t>
      </w:r>
      <w:r w:rsidR="00605CA8">
        <w:rPr>
          <w:rFonts w:ascii="Arial" w:hAnsi="Arial" w:cs="Arial"/>
          <w:highlight w:val="yellow"/>
        </w:rPr>
        <w:t xml:space="preserve">se </w:t>
      </w:r>
      <w:r w:rsidR="004C7E8F">
        <w:rPr>
          <w:rFonts w:ascii="Arial" w:hAnsi="Arial" w:cs="Arial"/>
          <w:highlight w:val="yellow"/>
        </w:rPr>
        <w:t xml:space="preserve">Mason </w:t>
      </w:r>
      <w:r w:rsidR="00605CA8">
        <w:rPr>
          <w:rFonts w:ascii="Arial" w:hAnsi="Arial" w:cs="Arial"/>
          <w:highlight w:val="yellow"/>
        </w:rPr>
        <w:t xml:space="preserve">research networks </w:t>
      </w:r>
      <w:r w:rsidR="004C7E8F">
        <w:rPr>
          <w:rFonts w:ascii="Arial" w:hAnsi="Arial" w:cs="Arial"/>
          <w:highlight w:val="yellow"/>
        </w:rPr>
        <w:t xml:space="preserve">through </w:t>
      </w:r>
      <w:r w:rsidR="00932AA7" w:rsidRPr="007374F6">
        <w:rPr>
          <w:rFonts w:ascii="Arial" w:hAnsi="Arial" w:cs="Arial"/>
          <w:highlight w:val="yellow"/>
        </w:rPr>
        <w:t>members</w:t>
      </w:r>
      <w:r w:rsidR="004C7E8F">
        <w:rPr>
          <w:rFonts w:ascii="Arial" w:hAnsi="Arial" w:cs="Arial"/>
          <w:highlight w:val="yellow"/>
        </w:rPr>
        <w:t>hip in</w:t>
      </w:r>
      <w:r w:rsidR="00932AA7" w:rsidRPr="007374F6">
        <w:rPr>
          <w:rFonts w:ascii="Arial" w:hAnsi="Arial" w:cs="Arial"/>
          <w:highlight w:val="yellow"/>
        </w:rPr>
        <w:t xml:space="preserve"> th</w:t>
      </w:r>
      <w:r w:rsidR="007374F6" w:rsidRPr="007374F6">
        <w:rPr>
          <w:rFonts w:ascii="Arial" w:hAnsi="Arial" w:cs="Arial"/>
          <w:highlight w:val="yellow"/>
        </w:rPr>
        <w:t>e XXX Institute</w:t>
      </w:r>
      <w:r w:rsidR="007374F6" w:rsidRPr="004C7E8F">
        <w:rPr>
          <w:rFonts w:ascii="Arial" w:hAnsi="Arial" w:cs="Arial"/>
          <w:highlight w:val="yellow"/>
        </w:rPr>
        <w:t>(s)</w:t>
      </w:r>
      <w:r w:rsidR="001432F9" w:rsidRPr="004C7E8F">
        <w:rPr>
          <w:rFonts w:ascii="Arial" w:hAnsi="Arial" w:cs="Arial"/>
          <w:highlight w:val="yellow"/>
        </w:rPr>
        <w:t xml:space="preserve"> </w:t>
      </w:r>
      <w:r w:rsidR="004C7E8F" w:rsidRPr="004C7E8F">
        <w:rPr>
          <w:rFonts w:ascii="Arial" w:hAnsi="Arial" w:cs="Arial"/>
          <w:highlight w:val="yellow"/>
        </w:rPr>
        <w:t>and trans-disciplinary center(s).</w:t>
      </w:r>
      <w:r w:rsidR="001432F9">
        <w:rPr>
          <w:rFonts w:ascii="Arial" w:hAnsi="Arial" w:cs="Arial"/>
        </w:rPr>
        <w:t xml:space="preserve"> </w:t>
      </w:r>
    </w:p>
    <w:p w14:paraId="724ECB05" w14:textId="77777777" w:rsidR="007374F6" w:rsidRDefault="007374F6" w:rsidP="00985B92">
      <w:pPr>
        <w:spacing w:after="0" w:line="240" w:lineRule="auto"/>
        <w:rPr>
          <w:rFonts w:ascii="Arial" w:hAnsi="Arial" w:cs="Arial"/>
        </w:rPr>
      </w:pPr>
    </w:p>
    <w:p w14:paraId="503B6382" w14:textId="49961BD5" w:rsidR="00C4015E" w:rsidRDefault="0013342C" w:rsidP="009B5D91">
      <w:pPr>
        <w:rPr>
          <w:rFonts w:ascii="Arial" w:hAnsi="Arial" w:cs="Arial"/>
        </w:rPr>
      </w:pPr>
      <w:commentRangeStart w:id="3"/>
      <w:r>
        <w:rPr>
          <w:rFonts w:ascii="Arial" w:hAnsi="Arial" w:cs="Arial"/>
        </w:rPr>
        <w:t>The proposed research will take place at t</w:t>
      </w:r>
      <w:r w:rsidRPr="0013342C">
        <w:rPr>
          <w:rFonts w:ascii="Arial" w:hAnsi="Arial" w:cs="Arial"/>
        </w:rPr>
        <w:t xml:space="preserve">he </w:t>
      </w:r>
      <w:r w:rsidR="007374F6" w:rsidRPr="007374F6">
        <w:rPr>
          <w:rFonts w:ascii="Arial" w:hAnsi="Arial" w:cs="Arial"/>
          <w:iCs/>
        </w:rPr>
        <w:t>SciTech</w:t>
      </w:r>
      <w:r w:rsidRPr="007374F6">
        <w:rPr>
          <w:rFonts w:ascii="Arial" w:hAnsi="Arial" w:cs="Arial"/>
          <w:iCs/>
        </w:rPr>
        <w:t xml:space="preserve"> </w:t>
      </w:r>
      <w:r w:rsidRPr="0013342C">
        <w:rPr>
          <w:rFonts w:ascii="Arial" w:hAnsi="Arial" w:cs="Arial"/>
        </w:rPr>
        <w:t>campus</w:t>
      </w:r>
      <w:r>
        <w:rPr>
          <w:rFonts w:ascii="Arial" w:hAnsi="Arial" w:cs="Arial"/>
        </w:rPr>
        <w:t xml:space="preserve">, </w:t>
      </w:r>
      <w:commentRangeEnd w:id="3"/>
      <w:r>
        <w:rPr>
          <w:rStyle w:val="CommentReference"/>
        </w:rPr>
        <w:commentReference w:id="3"/>
      </w:r>
      <w:r w:rsidRPr="0013342C">
        <w:rPr>
          <w:rFonts w:ascii="Arial" w:hAnsi="Arial" w:cs="Arial"/>
        </w:rPr>
        <w:t xml:space="preserve"> a 135-acre site located outside the City of Manassas. A major focus of the campus is research and academic programs in the life sciences, including programs in bioscience, biotechnology, and bioinformatics. </w:t>
      </w:r>
    </w:p>
    <w:p w14:paraId="1ACFC513" w14:textId="6C02CC85" w:rsidR="00BB0C58" w:rsidRDefault="00BB0C58" w:rsidP="009B5D91">
      <w:pPr>
        <w:rPr>
          <w:rFonts w:ascii="Arial" w:hAnsi="Arial" w:cs="Arial"/>
          <w:b/>
          <w:bCs/>
        </w:rPr>
      </w:pPr>
      <w:r w:rsidRPr="00BB0C58">
        <w:rPr>
          <w:rFonts w:ascii="Arial" w:hAnsi="Arial" w:cs="Arial"/>
          <w:b/>
          <w:bCs/>
        </w:rPr>
        <w:t>Institutional Commitment to the Principal Investigator</w:t>
      </w:r>
    </w:p>
    <w:p w14:paraId="2D328BDB" w14:textId="0BCD6B44" w:rsidR="00BB0C58" w:rsidRDefault="00BB0C58" w:rsidP="009B5D91">
      <w:pPr>
        <w:rPr>
          <w:rFonts w:ascii="Arial" w:hAnsi="Arial" w:cs="Arial"/>
        </w:rPr>
      </w:pPr>
      <w:r>
        <w:rPr>
          <w:rFonts w:ascii="Arial" w:hAnsi="Arial" w:cs="Arial"/>
        </w:rPr>
        <w:t xml:space="preserve">The PI, </w:t>
      </w:r>
      <w:r w:rsidRPr="00E7487C">
        <w:rPr>
          <w:rFonts w:ascii="Arial" w:hAnsi="Arial" w:cs="Arial"/>
          <w:highlight w:val="yellow"/>
        </w:rPr>
        <w:t>Dr. XXX</w:t>
      </w:r>
      <w:r>
        <w:rPr>
          <w:rFonts w:ascii="Arial" w:hAnsi="Arial" w:cs="Arial"/>
        </w:rPr>
        <w:t xml:space="preserve"> has been at Mason since </w:t>
      </w:r>
      <w:r w:rsidRPr="00EF7B6D">
        <w:rPr>
          <w:rFonts w:ascii="Arial" w:hAnsi="Arial" w:cs="Arial"/>
          <w:highlight w:val="yellow"/>
        </w:rPr>
        <w:t>XXXX</w:t>
      </w:r>
      <w:r>
        <w:rPr>
          <w:rFonts w:ascii="Arial" w:hAnsi="Arial" w:cs="Arial"/>
        </w:rPr>
        <w:t>.  A (</w:t>
      </w:r>
      <w:r w:rsidR="00EF7B6D" w:rsidRPr="00EF7B6D">
        <w:rPr>
          <w:rFonts w:ascii="Arial" w:hAnsi="Arial" w:cs="Arial"/>
          <w:highlight w:val="yellow"/>
        </w:rPr>
        <w:t>tenure-track</w:t>
      </w:r>
      <w:r w:rsidR="00933DC4">
        <w:rPr>
          <w:rFonts w:ascii="Arial" w:hAnsi="Arial" w:cs="Arial"/>
          <w:highlight w:val="yellow"/>
        </w:rPr>
        <w:t>/</w:t>
      </w:r>
      <w:r w:rsidR="00EF7B6D" w:rsidRPr="00EF7B6D">
        <w:rPr>
          <w:rFonts w:ascii="Arial" w:hAnsi="Arial" w:cs="Arial"/>
          <w:highlight w:val="yellow"/>
        </w:rPr>
        <w:t>tenure</w:t>
      </w:r>
      <w:r w:rsidR="00EF7B6D">
        <w:rPr>
          <w:rFonts w:ascii="Arial" w:hAnsi="Arial" w:cs="Arial"/>
        </w:rPr>
        <w:t>d</w:t>
      </w:r>
      <w:r>
        <w:rPr>
          <w:rFonts w:ascii="Arial" w:hAnsi="Arial" w:cs="Arial"/>
        </w:rPr>
        <w:t xml:space="preserve">) </w:t>
      </w:r>
      <w:r w:rsidR="00EF7B6D" w:rsidRPr="00EF7B6D">
        <w:rPr>
          <w:rFonts w:ascii="Arial" w:hAnsi="Arial" w:cs="Arial"/>
          <w:highlight w:val="yellow"/>
        </w:rPr>
        <w:t>XXX</w:t>
      </w:r>
      <w:r w:rsidR="00EF7B6D">
        <w:rPr>
          <w:rFonts w:ascii="Arial" w:hAnsi="Arial" w:cs="Arial"/>
        </w:rPr>
        <w:t xml:space="preserve"> </w:t>
      </w:r>
      <w:r w:rsidR="009E4C94">
        <w:rPr>
          <w:rFonts w:ascii="Arial" w:hAnsi="Arial" w:cs="Arial"/>
        </w:rPr>
        <w:t xml:space="preserve">professor, </w:t>
      </w:r>
      <w:commentRangeStart w:id="4"/>
      <w:r w:rsidR="00E7487C">
        <w:rPr>
          <w:rFonts w:ascii="Arial" w:hAnsi="Arial" w:cs="Arial"/>
        </w:rPr>
        <w:t xml:space="preserve">the PI received a </w:t>
      </w:r>
      <w:proofErr w:type="spellStart"/>
      <w:r w:rsidR="00E7487C">
        <w:rPr>
          <w:rFonts w:ascii="Arial" w:hAnsi="Arial" w:cs="Arial"/>
        </w:rPr>
        <w:t>start up</w:t>
      </w:r>
      <w:proofErr w:type="spellEnd"/>
      <w:r w:rsidR="00E7487C">
        <w:rPr>
          <w:rFonts w:ascii="Arial" w:hAnsi="Arial" w:cs="Arial"/>
        </w:rPr>
        <w:t xml:space="preserve"> package</w:t>
      </w:r>
      <w:r w:rsidR="00EF7B6D">
        <w:rPr>
          <w:rFonts w:ascii="Arial" w:hAnsi="Arial" w:cs="Arial"/>
        </w:rPr>
        <w:t>/seed funding</w:t>
      </w:r>
      <w:r w:rsidR="00E7487C">
        <w:rPr>
          <w:rFonts w:ascii="Arial" w:hAnsi="Arial" w:cs="Arial"/>
        </w:rPr>
        <w:t xml:space="preserve"> that allowed initiation of research program.  </w:t>
      </w:r>
      <w:commentRangeEnd w:id="4"/>
      <w:r w:rsidR="00E7487C">
        <w:rPr>
          <w:rStyle w:val="CommentReference"/>
        </w:rPr>
        <w:commentReference w:id="4"/>
      </w:r>
      <w:r w:rsidR="00E7487C">
        <w:rPr>
          <w:rFonts w:ascii="Arial" w:hAnsi="Arial" w:cs="Arial"/>
        </w:rPr>
        <w:t xml:space="preserve">The PI receives administrative support through, the </w:t>
      </w:r>
      <w:r w:rsidR="00E7487C" w:rsidRPr="00E7487C">
        <w:rPr>
          <w:rFonts w:ascii="Arial" w:hAnsi="Arial" w:cs="Arial"/>
          <w:highlight w:val="yellow"/>
        </w:rPr>
        <w:t>Dep</w:t>
      </w:r>
      <w:r w:rsidR="008D572A">
        <w:rPr>
          <w:rFonts w:ascii="Arial" w:hAnsi="Arial" w:cs="Arial"/>
          <w:highlight w:val="yellow"/>
        </w:rPr>
        <w:t>ar</w:t>
      </w:r>
      <w:r w:rsidR="00E7487C" w:rsidRPr="00E7487C">
        <w:rPr>
          <w:rFonts w:ascii="Arial" w:hAnsi="Arial" w:cs="Arial"/>
          <w:highlight w:val="yellow"/>
        </w:rPr>
        <w:t>t</w:t>
      </w:r>
      <w:r w:rsidR="008D572A">
        <w:rPr>
          <w:rFonts w:ascii="Arial" w:hAnsi="Arial" w:cs="Arial"/>
          <w:highlight w:val="yellow"/>
        </w:rPr>
        <w:t>ment</w:t>
      </w:r>
      <w:r w:rsidR="00E7487C" w:rsidRPr="00E7487C">
        <w:rPr>
          <w:rFonts w:ascii="Arial" w:hAnsi="Arial" w:cs="Arial"/>
          <w:highlight w:val="yellow"/>
        </w:rPr>
        <w:t xml:space="preserve"> of X</w:t>
      </w:r>
      <w:r w:rsidR="00E7487C">
        <w:rPr>
          <w:rFonts w:ascii="Arial" w:hAnsi="Arial" w:cs="Arial"/>
        </w:rPr>
        <w:t xml:space="preserve">. Mason is committed to </w:t>
      </w:r>
      <w:r w:rsidR="00370DAF">
        <w:rPr>
          <w:rFonts w:ascii="Arial" w:hAnsi="Arial" w:cs="Arial"/>
        </w:rPr>
        <w:t xml:space="preserve">faculty </w:t>
      </w:r>
      <w:r w:rsidR="00E7487C">
        <w:rPr>
          <w:rFonts w:ascii="Arial" w:hAnsi="Arial" w:cs="Arial"/>
        </w:rPr>
        <w:t>professional development</w:t>
      </w:r>
      <w:r w:rsidR="00370DAF">
        <w:rPr>
          <w:rFonts w:ascii="Arial" w:hAnsi="Arial" w:cs="Arial"/>
        </w:rPr>
        <w:t xml:space="preserve"> and offers workshops and other resources through the Office of the Provost Faculty Affairs and Development. </w:t>
      </w:r>
      <w:r w:rsidR="004E64E3">
        <w:rPr>
          <w:rFonts w:ascii="Arial" w:hAnsi="Arial" w:cs="Arial"/>
        </w:rPr>
        <w:t xml:space="preserve">This includes </w:t>
      </w:r>
      <w:r w:rsidR="00370DAF">
        <w:rPr>
          <w:rFonts w:ascii="Arial" w:hAnsi="Arial" w:cs="Arial"/>
        </w:rPr>
        <w:t>resources</w:t>
      </w:r>
      <w:r w:rsidR="00370DAF" w:rsidRPr="00370DAF">
        <w:rPr>
          <w:rFonts w:ascii="Arial" w:hAnsi="Arial" w:cs="Arial"/>
        </w:rPr>
        <w:t xml:space="preserve"> of the National Center for Faculty Development and Diversity (NCFDD), an organization devoted to professional development, training, and mentoring</w:t>
      </w:r>
      <w:r w:rsidR="00370DAF">
        <w:rPr>
          <w:rFonts w:ascii="Arial" w:hAnsi="Arial" w:cs="Arial"/>
        </w:rPr>
        <w:t xml:space="preserve"> through George Mason University’s institutional membership</w:t>
      </w:r>
      <w:r w:rsidR="00AB46EB">
        <w:rPr>
          <w:rFonts w:ascii="Arial" w:hAnsi="Arial" w:cs="Arial"/>
        </w:rPr>
        <w:t xml:space="preserve">.  </w:t>
      </w:r>
      <w:r w:rsidR="00B836A2">
        <w:rPr>
          <w:rFonts w:ascii="Arial" w:hAnsi="Arial" w:cs="Arial"/>
        </w:rPr>
        <w:t xml:space="preserve">Mason faculty also have free access to online training courses through LinkedIn Learning and the Mason Learning, Evaluation, and Performance System (LEAPS) portal.  </w:t>
      </w:r>
      <w:r w:rsidR="00B86153">
        <w:rPr>
          <w:rFonts w:ascii="Arial" w:hAnsi="Arial" w:cs="Arial"/>
        </w:rPr>
        <w:t xml:space="preserve">Faculty may also apply to the </w:t>
      </w:r>
      <w:r w:rsidR="00B86153" w:rsidRPr="00B86153">
        <w:rPr>
          <w:rFonts w:ascii="Arial" w:hAnsi="Arial" w:cs="Arial"/>
        </w:rPr>
        <w:t>Leadership Legacy Program</w:t>
      </w:r>
      <w:r w:rsidR="00B86153">
        <w:rPr>
          <w:rFonts w:ascii="Arial" w:hAnsi="Arial" w:cs="Arial"/>
        </w:rPr>
        <w:t xml:space="preserve"> that</w:t>
      </w:r>
      <w:r w:rsidR="00B86153" w:rsidRPr="00B86153">
        <w:rPr>
          <w:rFonts w:ascii="Arial" w:hAnsi="Arial" w:cs="Arial"/>
        </w:rPr>
        <w:t xml:space="preserve"> provides formal coaching to explore what leadership means in the context of </w:t>
      </w:r>
      <w:r w:rsidR="00B86153" w:rsidRPr="00B86153">
        <w:rPr>
          <w:rFonts w:ascii="Arial" w:hAnsi="Arial" w:cs="Arial"/>
        </w:rPr>
        <w:lastRenderedPageBreak/>
        <w:t>a university setting, and how individuals can best meet challenges, manage change, and work effectively in a changing university environment.</w:t>
      </w:r>
    </w:p>
    <w:p w14:paraId="09809DA6" w14:textId="1B600D36" w:rsidR="00450212" w:rsidRDefault="00450212" w:rsidP="009B5D91">
      <w:pPr>
        <w:rPr>
          <w:rFonts w:ascii="Arial" w:hAnsi="Arial" w:cs="Arial"/>
          <w:b/>
          <w:bCs/>
        </w:rPr>
      </w:pPr>
      <w:commentRangeStart w:id="5"/>
      <w:r>
        <w:rPr>
          <w:rFonts w:ascii="Arial" w:hAnsi="Arial" w:cs="Arial"/>
          <w:b/>
          <w:bCs/>
        </w:rPr>
        <w:t>Department</w:t>
      </w:r>
      <w:commentRangeEnd w:id="5"/>
      <w:r>
        <w:rPr>
          <w:rStyle w:val="CommentReference"/>
        </w:rPr>
        <w:commentReference w:id="5"/>
      </w:r>
      <w:r>
        <w:rPr>
          <w:rFonts w:ascii="Arial" w:hAnsi="Arial" w:cs="Arial"/>
          <w:b/>
          <w:bCs/>
        </w:rPr>
        <w:t xml:space="preserve"> </w:t>
      </w:r>
    </w:p>
    <w:p w14:paraId="4EE7A43D" w14:textId="04CB9189" w:rsidR="00FA28BA" w:rsidRPr="00FA28BA" w:rsidRDefault="00FA28BA" w:rsidP="009B5D91">
      <w:pPr>
        <w:rPr>
          <w:rFonts w:ascii="Arial" w:hAnsi="Arial" w:cs="Arial"/>
        </w:rPr>
      </w:pPr>
      <w:r>
        <w:rPr>
          <w:rFonts w:ascii="Arial" w:hAnsi="Arial" w:cs="Arial"/>
        </w:rPr>
        <w:t xml:space="preserve">The PI is a member of </w:t>
      </w:r>
      <w:r w:rsidRPr="00FA28BA">
        <w:rPr>
          <w:rFonts w:ascii="Arial" w:hAnsi="Arial" w:cs="Arial"/>
          <w:highlight w:val="yellow"/>
        </w:rPr>
        <w:t>XXXX</w:t>
      </w:r>
      <w:r>
        <w:rPr>
          <w:rFonts w:ascii="Arial" w:hAnsi="Arial" w:cs="Arial"/>
        </w:rPr>
        <w:t xml:space="preserve"> Department (s).  Collaborative activities are facilitated through an annual </w:t>
      </w:r>
      <w:r w:rsidRPr="00FA28BA">
        <w:rPr>
          <w:rFonts w:ascii="Arial" w:hAnsi="Arial" w:cs="Arial"/>
          <w:highlight w:val="yellow"/>
        </w:rPr>
        <w:t>XXX</w:t>
      </w:r>
      <w:r w:rsidR="00786D98">
        <w:rPr>
          <w:rFonts w:ascii="Arial" w:hAnsi="Arial" w:cs="Arial"/>
        </w:rPr>
        <w:t xml:space="preserve">, seminars and </w:t>
      </w:r>
      <w:r w:rsidR="00786D98" w:rsidRPr="00786D98">
        <w:rPr>
          <w:rFonts w:ascii="Arial" w:hAnsi="Arial" w:cs="Arial"/>
          <w:highlight w:val="yellow"/>
        </w:rPr>
        <w:t>XXX</w:t>
      </w:r>
    </w:p>
    <w:p w14:paraId="76142A85" w14:textId="2FC82B51" w:rsidR="00C4015E" w:rsidRPr="00C4015E" w:rsidRDefault="00C4015E" w:rsidP="009B5D91">
      <w:pPr>
        <w:rPr>
          <w:rFonts w:ascii="Arial" w:hAnsi="Arial" w:cs="Arial"/>
          <w:b/>
          <w:bCs/>
        </w:rPr>
      </w:pPr>
      <w:r>
        <w:rPr>
          <w:rFonts w:ascii="Arial" w:hAnsi="Arial" w:cs="Arial"/>
          <w:b/>
          <w:bCs/>
        </w:rPr>
        <w:t xml:space="preserve">Laboratory Facilities </w:t>
      </w:r>
    </w:p>
    <w:p w14:paraId="5BCCE87B" w14:textId="02D87157" w:rsidR="00C1202F" w:rsidRDefault="009D6309" w:rsidP="009B5D91">
      <w:pPr>
        <w:rPr>
          <w:rFonts w:ascii="Arial" w:hAnsi="Arial" w:cs="Arial"/>
        </w:rPr>
      </w:pPr>
      <w:r>
        <w:rPr>
          <w:rFonts w:ascii="Arial" w:hAnsi="Arial" w:cs="Arial"/>
        </w:rPr>
        <w:t xml:space="preserve">The proposed research will be conducted in </w:t>
      </w:r>
      <w:r w:rsidRPr="009D6309">
        <w:rPr>
          <w:rFonts w:ascii="Arial" w:hAnsi="Arial" w:cs="Arial"/>
          <w:highlight w:val="yellow"/>
        </w:rPr>
        <w:t>the XXX</w:t>
      </w:r>
      <w:r>
        <w:rPr>
          <w:rFonts w:ascii="Arial" w:hAnsi="Arial" w:cs="Arial"/>
        </w:rPr>
        <w:t xml:space="preserve"> laboratory</w:t>
      </w:r>
      <w:r w:rsidR="00C1202F">
        <w:rPr>
          <w:rFonts w:ascii="Arial" w:hAnsi="Arial" w:cs="Arial"/>
        </w:rPr>
        <w:t xml:space="preserve"> a (</w:t>
      </w:r>
      <w:proofErr w:type="spellStart"/>
      <w:r w:rsidR="00C1202F">
        <w:rPr>
          <w:rFonts w:ascii="Arial" w:hAnsi="Arial" w:cs="Arial"/>
        </w:rPr>
        <w:t>xxxx</w:t>
      </w:r>
      <w:proofErr w:type="spellEnd"/>
      <w:r w:rsidR="00C1202F">
        <w:rPr>
          <w:rFonts w:ascii="Arial" w:hAnsi="Arial" w:cs="Arial"/>
        </w:rPr>
        <w:t xml:space="preserve"> sq foot space)</w:t>
      </w:r>
      <w:r>
        <w:rPr>
          <w:rFonts w:ascii="Arial" w:hAnsi="Arial" w:cs="Arial"/>
        </w:rPr>
        <w:t xml:space="preserve"> </w:t>
      </w:r>
      <w:r w:rsidR="00C1202F">
        <w:rPr>
          <w:rFonts w:ascii="Arial" w:hAnsi="Arial" w:cs="Arial"/>
        </w:rPr>
        <w:t>on</w:t>
      </w:r>
      <w:r>
        <w:rPr>
          <w:rFonts w:ascii="Arial" w:hAnsi="Arial" w:cs="Arial"/>
        </w:rPr>
        <w:t xml:space="preserve"> the</w:t>
      </w:r>
      <w:r w:rsidR="00C1202F">
        <w:rPr>
          <w:rFonts w:ascii="Arial" w:hAnsi="Arial" w:cs="Arial"/>
        </w:rPr>
        <w:t xml:space="preserve"> </w:t>
      </w:r>
      <w:r w:rsidR="00C1202F" w:rsidRPr="00370DAF">
        <w:rPr>
          <w:rFonts w:ascii="Arial" w:hAnsi="Arial" w:cs="Arial"/>
          <w:highlight w:val="yellow"/>
        </w:rPr>
        <w:t>X</w:t>
      </w:r>
      <w:r w:rsidR="00C1202F">
        <w:rPr>
          <w:rFonts w:ascii="Arial" w:hAnsi="Arial" w:cs="Arial"/>
        </w:rPr>
        <w:t xml:space="preserve"> floor of the</w:t>
      </w:r>
      <w:r>
        <w:rPr>
          <w:rFonts w:ascii="Arial" w:hAnsi="Arial" w:cs="Arial"/>
        </w:rPr>
        <w:t xml:space="preserve"> </w:t>
      </w:r>
      <w:r w:rsidRPr="003C4457">
        <w:rPr>
          <w:rFonts w:ascii="Arial" w:hAnsi="Arial" w:cs="Arial"/>
          <w:highlight w:val="yellow"/>
        </w:rPr>
        <w:t xml:space="preserve">Institute for Advanced Biomedical Research </w:t>
      </w:r>
      <w:commentRangeStart w:id="6"/>
      <w:r w:rsidRPr="003C4457">
        <w:rPr>
          <w:rFonts w:ascii="Arial" w:hAnsi="Arial" w:cs="Arial"/>
          <w:highlight w:val="yellow"/>
        </w:rPr>
        <w:t>Building</w:t>
      </w:r>
      <w:r w:rsidR="00C1202F">
        <w:rPr>
          <w:rFonts w:ascii="Arial" w:hAnsi="Arial" w:cs="Arial"/>
        </w:rPr>
        <w:t>.  The Institute for Advanced Biomedical Research is</w:t>
      </w:r>
      <w:r>
        <w:rPr>
          <w:rFonts w:ascii="Arial" w:hAnsi="Arial" w:cs="Arial"/>
        </w:rPr>
        <w:t xml:space="preserve"> </w:t>
      </w:r>
      <w:r w:rsidRPr="009D6309">
        <w:rPr>
          <w:rFonts w:ascii="Arial" w:hAnsi="Arial" w:cs="Arial"/>
        </w:rPr>
        <w:t>a 75,000 square-</w:t>
      </w:r>
      <w:commentRangeEnd w:id="6"/>
      <w:r w:rsidR="00B93C65">
        <w:rPr>
          <w:rStyle w:val="CommentReference"/>
        </w:rPr>
        <w:commentReference w:id="6"/>
      </w:r>
      <w:r w:rsidRPr="009D6309">
        <w:rPr>
          <w:rFonts w:ascii="Arial" w:hAnsi="Arial" w:cs="Arial"/>
        </w:rPr>
        <w:t>foot research facility at George Mason University’s SciTech campus (Manassas, VA)</w:t>
      </w:r>
      <w:r>
        <w:rPr>
          <w:rFonts w:ascii="Arial" w:hAnsi="Arial" w:cs="Arial"/>
        </w:rPr>
        <w:t xml:space="preserve">, </w:t>
      </w:r>
      <w:r w:rsidRPr="009D6309">
        <w:rPr>
          <w:rFonts w:ascii="Arial" w:hAnsi="Arial" w:cs="Arial"/>
        </w:rPr>
        <w:t>occupied by a multidisciplinary team of biochemists, bioengineers, systems biologists, and mechanical engineers. The building is outfitted with dedicated cell culture labs, major instrumentation labs, imaging lab, radioactive lab, chemistry intensive lab with 9 chemical fume hoods</w:t>
      </w:r>
      <w:r>
        <w:rPr>
          <w:rFonts w:ascii="Arial" w:hAnsi="Arial" w:cs="Arial"/>
        </w:rPr>
        <w:t xml:space="preserve">. </w:t>
      </w:r>
      <w:r w:rsidR="00C1202F">
        <w:rPr>
          <w:rFonts w:ascii="Arial" w:hAnsi="Arial" w:cs="Arial"/>
        </w:rPr>
        <w:t xml:space="preserve">The </w:t>
      </w:r>
      <w:r w:rsidR="00C1202F" w:rsidRPr="00BB0C58">
        <w:rPr>
          <w:rFonts w:ascii="Arial" w:hAnsi="Arial" w:cs="Arial"/>
          <w:highlight w:val="yellow"/>
        </w:rPr>
        <w:t>XXXX</w:t>
      </w:r>
      <w:r w:rsidR="00C1202F">
        <w:rPr>
          <w:rFonts w:ascii="Arial" w:hAnsi="Arial" w:cs="Arial"/>
        </w:rPr>
        <w:t xml:space="preserve"> laboratory has </w:t>
      </w:r>
      <w:r w:rsidR="00C1202F" w:rsidRPr="00BB0C58">
        <w:rPr>
          <w:rFonts w:ascii="Arial" w:hAnsi="Arial" w:cs="Arial"/>
          <w:highlight w:val="yellow"/>
        </w:rPr>
        <w:t>XXX</w:t>
      </w:r>
      <w:r w:rsidR="00C1202F">
        <w:rPr>
          <w:rFonts w:ascii="Arial" w:hAnsi="Arial" w:cs="Arial"/>
        </w:rPr>
        <w:t xml:space="preserve"> benches and is fully equipped with </w:t>
      </w:r>
      <w:r w:rsidR="00BB0C58" w:rsidRPr="004D0FB0">
        <w:rPr>
          <w:rFonts w:ascii="Arial" w:hAnsi="Arial" w:cs="Arial"/>
          <w:highlight w:val="yellow"/>
        </w:rPr>
        <w:t>XXX</w:t>
      </w:r>
    </w:p>
    <w:p w14:paraId="0F0762F5" w14:textId="04672C03" w:rsidR="00C1202F" w:rsidRDefault="004D0FB0" w:rsidP="009B5D91">
      <w:pPr>
        <w:rPr>
          <w:rFonts w:ascii="Arial" w:hAnsi="Arial" w:cs="Arial"/>
          <w:b/>
          <w:bCs/>
        </w:rPr>
      </w:pPr>
      <w:r>
        <w:rPr>
          <w:rFonts w:ascii="Arial" w:hAnsi="Arial" w:cs="Arial"/>
          <w:b/>
          <w:bCs/>
        </w:rPr>
        <w:t>Office Space</w:t>
      </w:r>
    </w:p>
    <w:p w14:paraId="05101263" w14:textId="549E0248" w:rsidR="004D0FB0" w:rsidRDefault="004D0FB0" w:rsidP="009B5D91">
      <w:pPr>
        <w:rPr>
          <w:rFonts w:ascii="Arial" w:hAnsi="Arial" w:cs="Arial"/>
          <w:b/>
          <w:bCs/>
        </w:rPr>
      </w:pPr>
    </w:p>
    <w:p w14:paraId="4CCA6556" w14:textId="6CFCC407" w:rsidR="004D0FB0" w:rsidRDefault="004D0FB0" w:rsidP="009B5D91">
      <w:pPr>
        <w:rPr>
          <w:rFonts w:ascii="Arial" w:hAnsi="Arial" w:cs="Arial"/>
          <w:b/>
          <w:bCs/>
        </w:rPr>
      </w:pPr>
      <w:commentRangeStart w:id="7"/>
      <w:r>
        <w:rPr>
          <w:rFonts w:ascii="Arial" w:hAnsi="Arial" w:cs="Arial"/>
          <w:b/>
          <w:bCs/>
        </w:rPr>
        <w:t>Computer</w:t>
      </w:r>
      <w:commentRangeEnd w:id="7"/>
      <w:r>
        <w:rPr>
          <w:rStyle w:val="CommentReference"/>
        </w:rPr>
        <w:commentReference w:id="7"/>
      </w:r>
      <w:r>
        <w:rPr>
          <w:rFonts w:ascii="Arial" w:hAnsi="Arial" w:cs="Arial"/>
          <w:b/>
          <w:bCs/>
        </w:rPr>
        <w:t>:</w:t>
      </w:r>
    </w:p>
    <w:p w14:paraId="37F939A1" w14:textId="77777777" w:rsidR="004D0FB0" w:rsidRPr="004D0FB0" w:rsidRDefault="004D0FB0" w:rsidP="009B5D91">
      <w:pPr>
        <w:rPr>
          <w:rFonts w:ascii="Arial" w:hAnsi="Arial" w:cs="Arial"/>
          <w:b/>
          <w:bCs/>
        </w:rPr>
      </w:pPr>
    </w:p>
    <w:p w14:paraId="6D9C2B20" w14:textId="55494EA0" w:rsidR="003025DD" w:rsidRPr="003025DD" w:rsidRDefault="002C0DCE" w:rsidP="003025DD">
      <w:pPr>
        <w:rPr>
          <w:rFonts w:ascii="Arial" w:hAnsi="Arial" w:cs="Arial"/>
        </w:rPr>
      </w:pPr>
      <w:commentRangeStart w:id="8"/>
      <w:r>
        <w:rPr>
          <w:rFonts w:ascii="Arial" w:hAnsi="Arial" w:cs="Arial"/>
          <w:b/>
          <w:bCs/>
        </w:rPr>
        <w:t xml:space="preserve">Animal:  </w:t>
      </w:r>
      <w:commentRangeEnd w:id="8"/>
      <w:r>
        <w:rPr>
          <w:rStyle w:val="CommentReference"/>
        </w:rPr>
        <w:commentReference w:id="8"/>
      </w:r>
      <w:r w:rsidRPr="002C0DCE">
        <w:t xml:space="preserve"> </w:t>
      </w:r>
      <w:r w:rsidRPr="002C0DCE">
        <w:rPr>
          <w:rFonts w:ascii="Arial" w:hAnsi="Arial" w:cs="Arial"/>
        </w:rPr>
        <w:t xml:space="preserve">George Mason University maintains a PHS Approved Animal Welfare Assurance (D16-00133) and is a USDA registered animal research facility (52-R-0004).  George Mason University complies with all applicable federal and state regulations governing the conduct of animal research and is accredited with AAALAC International.  Non-human vertebrate animal research must receive approval through the George Mason Institutional Animal Care and Use Committee (IACUC) prior to initiation of the work. </w:t>
      </w:r>
      <w:commentRangeStart w:id="9"/>
      <w:r w:rsidR="003025DD" w:rsidRPr="003025DD">
        <w:rPr>
          <w:rFonts w:ascii="Arial" w:hAnsi="Arial" w:cs="Arial"/>
        </w:rPr>
        <w:t xml:space="preserve">George Mason vivarium facilities are found on the Fairfax and SciTech campus.  </w:t>
      </w:r>
      <w:commentRangeEnd w:id="9"/>
      <w:r w:rsidR="003025DD">
        <w:rPr>
          <w:rStyle w:val="CommentReference"/>
        </w:rPr>
        <w:commentReference w:id="9"/>
      </w:r>
    </w:p>
    <w:p w14:paraId="01426575" w14:textId="08D5BDAE" w:rsidR="003025DD" w:rsidRPr="003025DD" w:rsidRDefault="003025DD" w:rsidP="003025DD">
      <w:pPr>
        <w:rPr>
          <w:rFonts w:ascii="Arial" w:hAnsi="Arial" w:cs="Arial"/>
        </w:rPr>
      </w:pPr>
      <w:r w:rsidRPr="003025DD">
        <w:rPr>
          <w:rFonts w:ascii="Arial" w:hAnsi="Arial" w:cs="Arial"/>
        </w:rPr>
        <w:t xml:space="preserve">The Fairfax campus provides housing for mice and rats in the </w:t>
      </w:r>
      <w:proofErr w:type="spellStart"/>
      <w:r w:rsidRPr="003025DD">
        <w:rPr>
          <w:rFonts w:ascii="Arial" w:hAnsi="Arial" w:cs="Arial"/>
        </w:rPr>
        <w:t>Krasnow</w:t>
      </w:r>
      <w:proofErr w:type="spellEnd"/>
      <w:r w:rsidRPr="003025DD">
        <w:rPr>
          <w:rFonts w:ascii="Arial" w:hAnsi="Arial" w:cs="Arial"/>
        </w:rPr>
        <w:t xml:space="preserve"> Institute building. The </w:t>
      </w:r>
      <w:proofErr w:type="spellStart"/>
      <w:r w:rsidRPr="003025DD">
        <w:rPr>
          <w:rFonts w:ascii="Arial" w:hAnsi="Arial" w:cs="Arial"/>
        </w:rPr>
        <w:t>Krasnow</w:t>
      </w:r>
      <w:proofErr w:type="spellEnd"/>
      <w:r w:rsidRPr="003025DD">
        <w:rPr>
          <w:rFonts w:ascii="Arial" w:hAnsi="Arial" w:cs="Arial"/>
        </w:rPr>
        <w:t xml:space="preserve"> Animal Facility (KAF) is an AAALAC-accredited animal facility, a shared resource facility for faculty and staff to use for animal research experiments. It is located on the ground floor of the </w:t>
      </w:r>
      <w:proofErr w:type="spellStart"/>
      <w:r w:rsidRPr="003025DD">
        <w:rPr>
          <w:rFonts w:ascii="Arial" w:hAnsi="Arial" w:cs="Arial"/>
        </w:rPr>
        <w:t>Krasnow</w:t>
      </w:r>
      <w:proofErr w:type="spellEnd"/>
      <w:r w:rsidRPr="003025DD">
        <w:rPr>
          <w:rFonts w:ascii="Arial" w:hAnsi="Arial" w:cs="Arial"/>
        </w:rPr>
        <w:t xml:space="preserve"> Institute for Advanced Study building on the GMU Fairfax campus and is utilized by different departments at GMU including Psychology, Biology, and Engineering. This shared resource facility has 3 conventional animal holding rooms, five dedicated behavioral testing rooms, a dedicated aquatics room, a quarantine suite, a surgery room, and a clean side/dirty side cage wash area. The design of the KAF is a Basic Laboratory that can accommodate ABSL1 and ABSL2 research. The behavioral testing rooms are shared among investigator laboratories. </w:t>
      </w:r>
    </w:p>
    <w:p w14:paraId="5100AF91" w14:textId="0ADA78FB" w:rsidR="003025DD" w:rsidRPr="003025DD" w:rsidRDefault="003025DD" w:rsidP="003025DD">
      <w:pPr>
        <w:rPr>
          <w:rFonts w:ascii="Arial" w:hAnsi="Arial" w:cs="Arial"/>
        </w:rPr>
      </w:pPr>
      <w:r w:rsidRPr="003025DD">
        <w:rPr>
          <w:rFonts w:ascii="Arial" w:hAnsi="Arial" w:cs="Arial"/>
        </w:rPr>
        <w:t xml:space="preserve">The KAF is designed to house commonly used non-USDA regulated laboratory animal species including mice of the genus Mus, rats of the genus Rattus, and zebrafish (Danio rerio). All rodents are housed in specialized Animal Care Systems IVC (Individually ventilated cages) racks. Each rack designed for mice can hold 100 cages for up to 5 mice per cage. Each rack designed for rats can hold 45 cages for up to 2-3 rats per cage. The KAF at full capacity can support up to 600 mouse cages (or 3000 mice) and 450 rat cages (or 900 – 1350 rats). Zebrafish are housed in a stand-alone zebrafish rack by </w:t>
      </w:r>
      <w:proofErr w:type="spellStart"/>
      <w:r w:rsidRPr="003025DD">
        <w:rPr>
          <w:rFonts w:ascii="Arial" w:hAnsi="Arial" w:cs="Arial"/>
        </w:rPr>
        <w:t>Aquaneering</w:t>
      </w:r>
      <w:proofErr w:type="spellEnd"/>
      <w:r w:rsidRPr="003025DD">
        <w:rPr>
          <w:rFonts w:ascii="Arial" w:hAnsi="Arial" w:cs="Arial"/>
        </w:rPr>
        <w:t xml:space="preserve"> with recirculating filtration that can hold up to approximately 500 adult zebrafish. Animals may be single-housed (with IACUC approval) or group-housed and provided enrichment appropriate for cage type and species. </w:t>
      </w:r>
    </w:p>
    <w:p w14:paraId="47FC9B3E" w14:textId="7A5FF492" w:rsidR="003025DD" w:rsidRPr="003025DD" w:rsidRDefault="003025DD" w:rsidP="003025DD">
      <w:pPr>
        <w:rPr>
          <w:rFonts w:ascii="Arial" w:hAnsi="Arial" w:cs="Arial"/>
        </w:rPr>
      </w:pPr>
      <w:r w:rsidRPr="003025DD">
        <w:rPr>
          <w:rFonts w:ascii="Arial" w:hAnsi="Arial" w:cs="Arial"/>
        </w:rPr>
        <w:t xml:space="preserve">The SciTech campus can accommodate mice, rats, hamsters, rabbits, and ferrets.   The SciTech vivarium in the Biomedical Research Laboratory (BRL) includes A-BSL2 and A-BSL3 space and has a current holding capacity (full capacity for each species) for 3,700 mice, 1,800 rats, 3,000 hamsters, 48 rabbits, and 96 ferrets. The facility has a variety of established animal models, with an emphasis on aerosolized exposures. The BRL vivarium also houses a surgical suite, necropsy room, and associated support spaces.   </w:t>
      </w:r>
    </w:p>
    <w:p w14:paraId="62096210" w14:textId="1DB053CA" w:rsidR="003025DD" w:rsidRPr="003025DD" w:rsidRDefault="003025DD" w:rsidP="003025DD">
      <w:pPr>
        <w:rPr>
          <w:rFonts w:ascii="Arial" w:hAnsi="Arial" w:cs="Arial"/>
        </w:rPr>
      </w:pPr>
      <w:r w:rsidRPr="003025DD">
        <w:rPr>
          <w:rFonts w:ascii="Arial" w:hAnsi="Arial" w:cs="Arial"/>
        </w:rPr>
        <w:lastRenderedPageBreak/>
        <w:t>Both facilities are managed by the Office of Research Integrity and Assurance (ORIA) and husbandry duties are provided by ORIA’s Animal Care Resources (ACR) staff and supervised by the Animal Facility Supervisor. ACR provides day-to-day management of animal facilities including providing year round coverage including weekends and holidays. ACR staff provide daily routine health monitoring and husbandry care, veterinary services (along with the Attending Veterinarian), protocol specific technical services, facility cleaning and maintenance services, and administrative tasks. Cage cleaning and changing for all animals are performed at routine times.</w:t>
      </w:r>
    </w:p>
    <w:p w14:paraId="2B165D07" w14:textId="7872558F" w:rsidR="00C1202F" w:rsidRDefault="003025DD" w:rsidP="009B5D91">
      <w:pPr>
        <w:rPr>
          <w:rFonts w:ascii="Arial" w:hAnsi="Arial" w:cs="Arial"/>
        </w:rPr>
      </w:pPr>
      <w:r w:rsidRPr="003025DD">
        <w:rPr>
          <w:rFonts w:ascii="Arial" w:hAnsi="Arial" w:cs="Arial"/>
        </w:rPr>
        <w:t>All animals are cared for and maintained in compliance with PHS Policy on Humane Care and Use of Laboratory Animals. The Attending Veterinarian, Dr. Catrina King, holds a PhD in cell and molecular biology, and is board certified by the American College of Laboratory Animal Medicine. Dr. King has more than 10 years’ experience in veterinary medicine and more than 20 years’ experience related to laboratory animal medicine and in vivo biomedical research.</w:t>
      </w:r>
    </w:p>
    <w:p w14:paraId="41C3456B" w14:textId="34BFCCCF" w:rsidR="00C1202F" w:rsidRDefault="004D0FB0" w:rsidP="009B5D91">
      <w:pPr>
        <w:rPr>
          <w:rFonts w:ascii="Arial" w:hAnsi="Arial" w:cs="Arial"/>
          <w:b/>
          <w:bCs/>
        </w:rPr>
      </w:pPr>
      <w:commentRangeStart w:id="10"/>
      <w:r>
        <w:rPr>
          <w:rFonts w:ascii="Arial" w:hAnsi="Arial" w:cs="Arial"/>
          <w:b/>
          <w:bCs/>
        </w:rPr>
        <w:t xml:space="preserve">Research Core Facilities </w:t>
      </w:r>
      <w:commentRangeEnd w:id="10"/>
      <w:r w:rsidR="00142F2A">
        <w:rPr>
          <w:rStyle w:val="CommentReference"/>
        </w:rPr>
        <w:commentReference w:id="10"/>
      </w:r>
    </w:p>
    <w:p w14:paraId="698C9685" w14:textId="5EEF1FC5" w:rsidR="00501713" w:rsidRPr="00501713" w:rsidRDefault="00501713" w:rsidP="009B5D91">
      <w:pPr>
        <w:rPr>
          <w:rFonts w:ascii="Arial" w:hAnsi="Arial" w:cs="Arial"/>
        </w:rPr>
      </w:pPr>
      <w:commentRangeStart w:id="11"/>
      <w:r>
        <w:rPr>
          <w:rFonts w:ascii="Arial" w:hAnsi="Arial" w:cs="Arial"/>
          <w:b/>
          <w:bCs/>
        </w:rPr>
        <w:t xml:space="preserve">Biomedical Research Laboratory (BRL): </w:t>
      </w:r>
      <w:commentRangeEnd w:id="11"/>
      <w:r w:rsidR="00142F2A">
        <w:rPr>
          <w:rStyle w:val="CommentReference"/>
        </w:rPr>
        <w:commentReference w:id="11"/>
      </w:r>
      <w:r w:rsidRPr="00501713">
        <w:rPr>
          <w:rFonts w:ascii="Arial" w:hAnsi="Arial" w:cs="Arial"/>
        </w:rPr>
        <w:t>is a 52,000 square-foot biomedical research laboratory</w:t>
      </w:r>
      <w:r>
        <w:rPr>
          <w:rFonts w:ascii="Arial" w:hAnsi="Arial" w:cs="Arial"/>
        </w:rPr>
        <w:t xml:space="preserve">, </w:t>
      </w:r>
      <w:r w:rsidRPr="00501713">
        <w:rPr>
          <w:rFonts w:ascii="Arial" w:hAnsi="Arial" w:cs="Arial"/>
        </w:rPr>
        <w:t xml:space="preserve">established in 2010 as one of 12 NIAID-funded regional biocontainment facilities to support infectious disease research and foster collaborations with other national and global laboratories. The BRL is fully approved and licensed for work by the CDC and USDA and is accredited by AAALAC. It is located on Mason's SciTech campus (Manassas, VA), situated 40 miles from Washington D.C. The facility, designed for maximum flexibility, incorporates BSL2 and BSL3 laboratories, with supporting animal research laboratories. The BRL vivarium includes A-BSL2 and A-BSL3 space and has a current holding capacity for 3,700 mice, 1,800 rats, 3,000 hamsters, 48 rabbits, and 96 ferrets. The facility has a variety of established animal models, with an emphasis on aerosolized exposures. The vivarium also houses a surgical suite, necropsy room, and associated support spaces.   </w:t>
      </w:r>
    </w:p>
    <w:p w14:paraId="6259648A" w14:textId="1ED38612" w:rsidR="0013342C" w:rsidRDefault="00501713" w:rsidP="0013342C">
      <w:pPr>
        <w:rPr>
          <w:rFonts w:ascii="Arial" w:hAnsi="Arial" w:cs="Arial"/>
        </w:rPr>
      </w:pPr>
      <w:r w:rsidRPr="00501713">
        <w:rPr>
          <w:rFonts w:ascii="Arial" w:hAnsi="Arial" w:cs="Arial"/>
          <w:b/>
          <w:bCs/>
        </w:rPr>
        <w:t>Center for Applied Proteomics and Molecular Medicine Laboratories (CAPMM</w:t>
      </w:r>
      <w:r>
        <w:rPr>
          <w:rFonts w:ascii="Arial" w:hAnsi="Arial" w:cs="Arial"/>
          <w:b/>
          <w:bCs/>
        </w:rPr>
        <w:t>)</w:t>
      </w:r>
      <w:r>
        <w:rPr>
          <w:rFonts w:ascii="Arial" w:hAnsi="Arial" w:cs="Arial"/>
        </w:rPr>
        <w:t>:</w:t>
      </w:r>
      <w:r w:rsidR="009D6309">
        <w:rPr>
          <w:rFonts w:ascii="Arial" w:hAnsi="Arial" w:cs="Arial"/>
        </w:rPr>
        <w:t xml:space="preserve"> </w:t>
      </w:r>
      <w:commentRangeStart w:id="12"/>
      <w:r w:rsidR="009B5D91">
        <w:rPr>
          <w:rFonts w:ascii="Arial" w:hAnsi="Arial" w:cs="Arial"/>
        </w:rPr>
        <w:t>The PI will also take advantage of t</w:t>
      </w:r>
      <w:r w:rsidR="009B5D91" w:rsidRPr="009B5D91">
        <w:rPr>
          <w:rFonts w:ascii="Arial" w:hAnsi="Arial" w:cs="Arial"/>
        </w:rPr>
        <w:t xml:space="preserve">he </w:t>
      </w:r>
      <w:commentRangeEnd w:id="12"/>
      <w:r w:rsidR="009B5D91">
        <w:rPr>
          <w:rStyle w:val="CommentReference"/>
        </w:rPr>
        <w:commentReference w:id="12"/>
      </w:r>
      <w:r w:rsidRPr="009B5D91">
        <w:rPr>
          <w:rFonts w:ascii="Arial" w:hAnsi="Arial" w:cs="Arial"/>
        </w:rPr>
        <w:t xml:space="preserve"> </w:t>
      </w:r>
      <w:r w:rsidR="009B5D91" w:rsidRPr="009B5D91">
        <w:rPr>
          <w:rFonts w:ascii="Arial" w:hAnsi="Arial" w:cs="Arial"/>
        </w:rPr>
        <w:t>CAPMM located in the Institute for Advanced Biomedical Research</w:t>
      </w:r>
      <w:r w:rsidR="009B5D91">
        <w:rPr>
          <w:rFonts w:ascii="Arial" w:hAnsi="Arial" w:cs="Arial"/>
        </w:rPr>
        <w:t>.</w:t>
      </w:r>
      <w:r w:rsidR="009B5D91" w:rsidRPr="009B5D91">
        <w:rPr>
          <w:rFonts w:ascii="Arial" w:hAnsi="Arial" w:cs="Arial"/>
        </w:rPr>
        <w:t xml:space="preserve"> </w:t>
      </w:r>
      <w:r w:rsidR="009B5D91">
        <w:rPr>
          <w:rFonts w:ascii="Arial" w:hAnsi="Arial" w:cs="Arial"/>
        </w:rPr>
        <w:t>CAPMM is</w:t>
      </w:r>
      <w:r w:rsidR="009B5D91" w:rsidRPr="009B5D91">
        <w:rPr>
          <w:rFonts w:ascii="Arial" w:hAnsi="Arial" w:cs="Arial"/>
        </w:rPr>
        <w:t xml:space="preserve"> co-directed by Lance Liotta, MD, PhD and Emanuel </w:t>
      </w:r>
      <w:proofErr w:type="spellStart"/>
      <w:r w:rsidR="009B5D91" w:rsidRPr="009B5D91">
        <w:rPr>
          <w:rFonts w:ascii="Arial" w:hAnsi="Arial" w:cs="Arial"/>
        </w:rPr>
        <w:t>Petricoin</w:t>
      </w:r>
      <w:proofErr w:type="spellEnd"/>
      <w:r w:rsidR="009B5D91" w:rsidRPr="009B5D91">
        <w:rPr>
          <w:rFonts w:ascii="Arial" w:hAnsi="Arial" w:cs="Arial"/>
        </w:rPr>
        <w:t xml:space="preserve"> III, PhD and are accessed by researchers interested in proteomics, nanotechnology, and devices. The laboratories provide a comprehensive suite of instrumentation for tissue processing, imaging, protein microarray, mass spectrometry, and nanofabrication.</w:t>
      </w:r>
      <w:r>
        <w:rPr>
          <w:rFonts w:ascii="Arial" w:hAnsi="Arial" w:cs="Arial"/>
        </w:rPr>
        <w:t xml:space="preserve"> Laboratory resources include </w:t>
      </w:r>
      <w:r w:rsidR="009B5D91" w:rsidRPr="009B5D91">
        <w:rPr>
          <w:rFonts w:ascii="Arial" w:hAnsi="Arial" w:cs="Arial"/>
        </w:rPr>
        <w:t xml:space="preserve">5 laser capture microdissection systems, 3 robotic </w:t>
      </w:r>
      <w:proofErr w:type="spellStart"/>
      <w:r w:rsidR="009B5D91" w:rsidRPr="009B5D91">
        <w:rPr>
          <w:rFonts w:ascii="Arial" w:hAnsi="Arial" w:cs="Arial"/>
        </w:rPr>
        <w:t>arrayers</w:t>
      </w:r>
      <w:proofErr w:type="spellEnd"/>
      <w:r w:rsidR="009B5D91" w:rsidRPr="009B5D91">
        <w:rPr>
          <w:rFonts w:ascii="Arial" w:hAnsi="Arial" w:cs="Arial"/>
        </w:rPr>
        <w:t xml:space="preserve"> and 3 robotic </w:t>
      </w:r>
      <w:proofErr w:type="spellStart"/>
      <w:r w:rsidR="009B5D91" w:rsidRPr="009B5D91">
        <w:rPr>
          <w:rFonts w:ascii="Arial" w:hAnsi="Arial" w:cs="Arial"/>
        </w:rPr>
        <w:t>autostainers</w:t>
      </w:r>
      <w:proofErr w:type="spellEnd"/>
      <w:r w:rsidR="009B5D91" w:rsidRPr="009B5D91">
        <w:rPr>
          <w:rFonts w:ascii="Arial" w:hAnsi="Arial" w:cs="Arial"/>
        </w:rPr>
        <w:t xml:space="preserve"> utilized to generate protein arrays for analysis of tissue and cellular samples for biomarker discovery.</w:t>
      </w:r>
      <w:r>
        <w:rPr>
          <w:rFonts w:ascii="Arial" w:hAnsi="Arial" w:cs="Arial"/>
        </w:rPr>
        <w:t xml:space="preserve">  CAPMM also provides</w:t>
      </w:r>
      <w:r w:rsidR="009B5D91" w:rsidRPr="009B5D91">
        <w:rPr>
          <w:rFonts w:ascii="Arial" w:hAnsi="Arial" w:cs="Arial"/>
        </w:rPr>
        <w:t xml:space="preserve"> specialized chromatography, electrophoresis, and cell fractionation systems, combined with high-performance mass spectrometers (LTQ-Orbitrap, Triple Quadrupole, and MALDI- TOF-TOF), to separate and analyze components of tissue, serum and other physiological samples, resulting in protein characterization, identification and biomarker discovery.</w:t>
      </w:r>
      <w:r>
        <w:rPr>
          <w:rFonts w:ascii="Arial" w:hAnsi="Arial" w:cs="Arial"/>
        </w:rPr>
        <w:t xml:space="preserve">  </w:t>
      </w:r>
      <w:r w:rsidR="009B5D91" w:rsidRPr="009B5D91">
        <w:rPr>
          <w:rFonts w:ascii="Arial" w:hAnsi="Arial" w:cs="Arial"/>
        </w:rPr>
        <w:t>The laboratory is equipped with 5 state-of–the-art mass spectrometers that are capable of sequencing and quantitating femtomole levels of biomolecules such as peptides and proteins.</w:t>
      </w:r>
    </w:p>
    <w:p w14:paraId="6F791D12" w14:textId="1D6F5DAA" w:rsidR="0013342C" w:rsidRPr="002013C1" w:rsidRDefault="006909F3" w:rsidP="003338EF">
      <w:pPr>
        <w:rPr>
          <w:rFonts w:ascii="Arial" w:hAnsi="Arial" w:cs="Arial"/>
          <w:color w:val="44546A" w:themeColor="text2"/>
        </w:rPr>
      </w:pPr>
      <w:commentRangeStart w:id="13"/>
      <w:commentRangeStart w:id="14"/>
      <w:r w:rsidRPr="006909F3">
        <w:rPr>
          <w:rFonts w:ascii="Arial" w:hAnsi="Arial" w:cs="Arial"/>
          <w:i/>
          <w:iCs/>
          <w:color w:val="44546A" w:themeColor="text2"/>
        </w:rPr>
        <w:t xml:space="preserve">Describe any special facilities </w:t>
      </w:r>
      <w:commentRangeEnd w:id="13"/>
      <w:r w:rsidR="00654ED8">
        <w:rPr>
          <w:rStyle w:val="CommentReference"/>
        </w:rPr>
        <w:commentReference w:id="13"/>
      </w:r>
      <w:r w:rsidRPr="006909F3">
        <w:rPr>
          <w:rFonts w:ascii="Arial" w:hAnsi="Arial" w:cs="Arial"/>
          <w:i/>
          <w:iCs/>
          <w:color w:val="44546A" w:themeColor="text2"/>
        </w:rPr>
        <w:t xml:space="preserve">used for working with biohazards and any other potentially dangerous substances. </w:t>
      </w:r>
      <w:r w:rsidRPr="00560F61">
        <w:rPr>
          <w:rFonts w:ascii="Arial" w:hAnsi="Arial" w:cs="Arial"/>
          <w:i/>
          <w:iCs/>
          <w:color w:val="44546A" w:themeColor="text2"/>
          <w:highlight w:val="yellow"/>
        </w:rPr>
        <w:t>Note: Information about select agents must be described in the Research Plan, Select Agent Research</w:t>
      </w:r>
      <w:commentRangeEnd w:id="14"/>
      <w:r w:rsidR="00120981">
        <w:rPr>
          <w:rStyle w:val="CommentReference"/>
        </w:rPr>
        <w:commentReference w:id="14"/>
      </w:r>
      <w:r w:rsidRPr="00560F61">
        <w:rPr>
          <w:rFonts w:ascii="Arial" w:hAnsi="Arial" w:cs="Arial"/>
          <w:i/>
          <w:iCs/>
          <w:color w:val="44546A" w:themeColor="text2"/>
          <w:highlight w:val="yellow"/>
        </w:rPr>
        <w:t>.</w:t>
      </w:r>
    </w:p>
    <w:p w14:paraId="7F471464" w14:textId="778A62EA" w:rsidR="0013342C" w:rsidRDefault="00F8619E" w:rsidP="003338EF">
      <w:pPr>
        <w:rPr>
          <w:rFonts w:ascii="Arial" w:hAnsi="Arial" w:cs="Arial"/>
          <w:b/>
          <w:bCs/>
        </w:rPr>
      </w:pPr>
      <w:r>
        <w:rPr>
          <w:rFonts w:ascii="Arial" w:hAnsi="Arial" w:cs="Arial"/>
          <w:b/>
          <w:bCs/>
        </w:rPr>
        <w:t>Biohazards</w:t>
      </w:r>
      <w:r w:rsidR="00284A05">
        <w:rPr>
          <w:rFonts w:ascii="Arial" w:hAnsi="Arial" w:cs="Arial"/>
          <w:b/>
          <w:bCs/>
        </w:rPr>
        <w:t xml:space="preserve"> and other dangerous substances</w:t>
      </w:r>
    </w:p>
    <w:p w14:paraId="5A27137A" w14:textId="01D4EC64" w:rsidR="006C620B" w:rsidRDefault="00294887" w:rsidP="003338EF">
      <w:pPr>
        <w:rPr>
          <w:rFonts w:ascii="Arial" w:hAnsi="Arial" w:cs="Arial"/>
        </w:rPr>
      </w:pPr>
      <w:r>
        <w:rPr>
          <w:rFonts w:ascii="Arial" w:hAnsi="Arial" w:cs="Arial"/>
        </w:rPr>
        <w:t xml:space="preserve">This project will involve hazardous materials through use of </w:t>
      </w:r>
      <w:commentRangeStart w:id="15"/>
      <w:r w:rsidR="00AF6985">
        <w:rPr>
          <w:rFonts w:ascii="Arial" w:hAnsi="Arial" w:cs="Arial"/>
        </w:rPr>
        <w:t>(</w:t>
      </w:r>
      <w:r w:rsidR="003E7541">
        <w:rPr>
          <w:rFonts w:ascii="Arial" w:hAnsi="Arial" w:cs="Arial"/>
          <w:highlight w:val="yellow"/>
        </w:rPr>
        <w:t>radioactive materials</w:t>
      </w:r>
      <w:r w:rsidR="00AF6985" w:rsidRPr="00AF6985">
        <w:rPr>
          <w:rFonts w:ascii="Arial" w:hAnsi="Arial" w:cs="Arial"/>
          <w:highlight w:val="yellow"/>
        </w:rPr>
        <w:t>,</w:t>
      </w:r>
      <w:r w:rsidR="00862D35">
        <w:rPr>
          <w:rFonts w:ascii="Arial" w:hAnsi="Arial" w:cs="Arial"/>
          <w:highlight w:val="yellow"/>
        </w:rPr>
        <w:t xml:space="preserve"> hazardous </w:t>
      </w:r>
      <w:r w:rsidR="00AF6985" w:rsidRPr="00AF6985">
        <w:rPr>
          <w:rFonts w:ascii="Arial" w:hAnsi="Arial" w:cs="Arial"/>
          <w:highlight w:val="yellow"/>
        </w:rPr>
        <w:t>chemical</w:t>
      </w:r>
      <w:r w:rsidR="00862D35">
        <w:rPr>
          <w:rFonts w:ascii="Arial" w:hAnsi="Arial" w:cs="Arial"/>
        </w:rPr>
        <w:t>s</w:t>
      </w:r>
      <w:r w:rsidR="00AF6985">
        <w:rPr>
          <w:rFonts w:ascii="Arial" w:hAnsi="Arial" w:cs="Arial"/>
        </w:rPr>
        <w:t xml:space="preserve">, </w:t>
      </w:r>
      <w:r w:rsidR="004674AE">
        <w:rPr>
          <w:rFonts w:ascii="Arial" w:hAnsi="Arial" w:cs="Arial"/>
        </w:rPr>
        <w:t xml:space="preserve">BSL-X </w:t>
      </w:r>
      <w:r w:rsidR="003E7541">
        <w:rPr>
          <w:rFonts w:ascii="Arial" w:hAnsi="Arial" w:cs="Arial"/>
        </w:rPr>
        <w:t>agents</w:t>
      </w:r>
      <w:r w:rsidR="00AF6985">
        <w:rPr>
          <w:rFonts w:ascii="Arial" w:hAnsi="Arial" w:cs="Arial"/>
        </w:rPr>
        <w:t xml:space="preserve">, </w:t>
      </w:r>
      <w:r w:rsidR="00AF6985" w:rsidRPr="00AF6985">
        <w:rPr>
          <w:rFonts w:ascii="Arial" w:hAnsi="Arial" w:cs="Arial"/>
          <w:highlight w:val="yellow"/>
        </w:rPr>
        <w:t>human specimens</w:t>
      </w:r>
      <w:r w:rsidR="00B37821">
        <w:rPr>
          <w:rFonts w:ascii="Arial" w:hAnsi="Arial" w:cs="Arial"/>
        </w:rPr>
        <w:t>, XXX</w:t>
      </w:r>
      <w:r w:rsidR="00AF6985">
        <w:rPr>
          <w:rFonts w:ascii="Arial" w:hAnsi="Arial" w:cs="Arial"/>
        </w:rPr>
        <w:t>)</w:t>
      </w:r>
      <w:commentRangeEnd w:id="15"/>
      <w:r w:rsidR="00AF6985">
        <w:rPr>
          <w:rStyle w:val="CommentReference"/>
        </w:rPr>
        <w:commentReference w:id="15"/>
      </w:r>
      <w:r w:rsidR="007860EA">
        <w:rPr>
          <w:rFonts w:ascii="Arial" w:hAnsi="Arial" w:cs="Arial"/>
        </w:rPr>
        <w:t xml:space="preserve">. The PI will ensure that all hazardous materials are </w:t>
      </w:r>
      <w:r w:rsidR="008A68EA">
        <w:rPr>
          <w:rFonts w:ascii="Arial" w:hAnsi="Arial" w:cs="Arial"/>
        </w:rPr>
        <w:t xml:space="preserve">received, </w:t>
      </w:r>
      <w:r w:rsidR="007860EA">
        <w:rPr>
          <w:rFonts w:ascii="Arial" w:hAnsi="Arial" w:cs="Arial"/>
        </w:rPr>
        <w:t>stored, used and disposed in accordance with George Mason</w:t>
      </w:r>
      <w:r w:rsidR="001A40E4">
        <w:rPr>
          <w:rFonts w:ascii="Arial" w:hAnsi="Arial" w:cs="Arial"/>
        </w:rPr>
        <w:t xml:space="preserve"> University policies</w:t>
      </w:r>
      <w:r w:rsidR="007860EA">
        <w:rPr>
          <w:rFonts w:ascii="Arial" w:hAnsi="Arial" w:cs="Arial"/>
        </w:rPr>
        <w:t xml:space="preserve"> and </w:t>
      </w:r>
      <w:r w:rsidR="008138B0">
        <w:rPr>
          <w:rFonts w:ascii="Arial" w:hAnsi="Arial" w:cs="Arial"/>
        </w:rPr>
        <w:t xml:space="preserve">local, state and </w:t>
      </w:r>
      <w:r w:rsidR="007860EA">
        <w:rPr>
          <w:rFonts w:ascii="Arial" w:hAnsi="Arial" w:cs="Arial"/>
        </w:rPr>
        <w:t xml:space="preserve">federal regulations.  </w:t>
      </w:r>
      <w:r w:rsidR="006E7D17" w:rsidRPr="006E7D17">
        <w:rPr>
          <w:rFonts w:ascii="Arial" w:hAnsi="Arial" w:cs="Arial"/>
        </w:rPr>
        <w:t xml:space="preserve">The lab is </w:t>
      </w:r>
      <w:commentRangeStart w:id="16"/>
      <w:r w:rsidR="006E7D17" w:rsidRPr="006E7D17">
        <w:rPr>
          <w:rFonts w:ascii="Arial" w:hAnsi="Arial" w:cs="Arial"/>
        </w:rPr>
        <w:t xml:space="preserve">equipped with </w:t>
      </w:r>
      <w:commentRangeEnd w:id="16"/>
      <w:r w:rsidR="006E7D17" w:rsidRPr="006E7D17">
        <w:rPr>
          <w:rFonts w:ascii="Arial" w:hAnsi="Arial" w:cs="Arial"/>
        </w:rPr>
        <w:commentReference w:id="16"/>
      </w:r>
      <w:r w:rsidR="006E7D17" w:rsidRPr="006E7D17">
        <w:rPr>
          <w:rFonts w:ascii="Arial" w:hAnsi="Arial" w:cs="Arial"/>
        </w:rPr>
        <w:t xml:space="preserve">a </w:t>
      </w:r>
      <w:r w:rsidR="006E7D17" w:rsidRPr="002E4679">
        <w:rPr>
          <w:rFonts w:ascii="Arial" w:hAnsi="Arial" w:cs="Arial"/>
          <w:highlight w:val="yellow"/>
        </w:rPr>
        <w:t>XXXX</w:t>
      </w:r>
      <w:r w:rsidR="006E7D17" w:rsidRPr="006E7D17">
        <w:rPr>
          <w:rFonts w:ascii="Arial" w:hAnsi="Arial" w:cs="Arial"/>
        </w:rPr>
        <w:t xml:space="preserve"> biosafety cabinet, </w:t>
      </w:r>
      <w:r w:rsidR="00942585" w:rsidRPr="00942585">
        <w:rPr>
          <w:rFonts w:ascii="Arial" w:hAnsi="Arial" w:cs="Arial"/>
          <w:highlight w:val="yellow"/>
        </w:rPr>
        <w:t>XXXX chemical fume hood</w:t>
      </w:r>
      <w:r w:rsidR="00942585">
        <w:rPr>
          <w:rFonts w:ascii="Arial" w:hAnsi="Arial" w:cs="Arial"/>
        </w:rPr>
        <w:t>,</w:t>
      </w:r>
      <w:r w:rsidR="006E7D17" w:rsidRPr="006E7D17">
        <w:rPr>
          <w:rFonts w:ascii="Arial" w:hAnsi="Arial" w:cs="Arial"/>
        </w:rPr>
        <w:t xml:space="preserve"> and </w:t>
      </w:r>
      <w:r w:rsidR="006E7D17" w:rsidRPr="002E4679">
        <w:rPr>
          <w:rFonts w:ascii="Arial" w:hAnsi="Arial" w:cs="Arial"/>
          <w:highlight w:val="yellow"/>
        </w:rPr>
        <w:t>XXXXX</w:t>
      </w:r>
      <w:r w:rsidR="006E7D17">
        <w:rPr>
          <w:rFonts w:ascii="Arial" w:hAnsi="Arial" w:cs="Arial"/>
        </w:rPr>
        <w:t>…</w:t>
      </w:r>
      <w:r w:rsidR="006E7D17" w:rsidRPr="006E7D17">
        <w:rPr>
          <w:rFonts w:ascii="Arial" w:hAnsi="Arial" w:cs="Arial"/>
        </w:rPr>
        <w:t xml:space="preserve"> </w:t>
      </w:r>
      <w:r w:rsidR="00596311">
        <w:rPr>
          <w:rFonts w:ascii="Arial" w:hAnsi="Arial" w:cs="Arial"/>
        </w:rPr>
        <w:t xml:space="preserve">Laboratory </w:t>
      </w:r>
      <w:r w:rsidR="006E7D17">
        <w:rPr>
          <w:rFonts w:ascii="Arial" w:hAnsi="Arial" w:cs="Arial"/>
        </w:rPr>
        <w:t>person</w:t>
      </w:r>
      <w:r w:rsidR="00596311">
        <w:rPr>
          <w:rFonts w:ascii="Arial" w:hAnsi="Arial" w:cs="Arial"/>
        </w:rPr>
        <w:t>ne</w:t>
      </w:r>
      <w:r w:rsidR="006E7D17">
        <w:rPr>
          <w:rFonts w:ascii="Arial" w:hAnsi="Arial" w:cs="Arial"/>
        </w:rPr>
        <w:t>l</w:t>
      </w:r>
      <w:r w:rsidR="00596311">
        <w:rPr>
          <w:rFonts w:ascii="Arial" w:hAnsi="Arial" w:cs="Arial"/>
        </w:rPr>
        <w:t xml:space="preserve"> are provided with personal</w:t>
      </w:r>
      <w:r w:rsidR="006E7D17">
        <w:rPr>
          <w:rFonts w:ascii="Arial" w:hAnsi="Arial" w:cs="Arial"/>
        </w:rPr>
        <w:t xml:space="preserve"> protective equipment (PPE), such as laboratory coats, gloves, face </w:t>
      </w:r>
      <w:proofErr w:type="spellStart"/>
      <w:r w:rsidR="006E7D17">
        <w:rPr>
          <w:rFonts w:ascii="Arial" w:hAnsi="Arial" w:cs="Arial"/>
        </w:rPr>
        <w:t>shield</w:t>
      </w:r>
      <w:r w:rsidR="006E7D17" w:rsidRPr="00D663EF">
        <w:rPr>
          <w:rFonts w:ascii="Arial" w:hAnsi="Arial" w:cs="Arial"/>
          <w:highlight w:val="yellow"/>
        </w:rPr>
        <w:t>,XXX</w:t>
      </w:r>
      <w:proofErr w:type="spellEnd"/>
      <w:r w:rsidR="006E7D17">
        <w:rPr>
          <w:rFonts w:ascii="Arial" w:hAnsi="Arial" w:cs="Arial"/>
        </w:rPr>
        <w:t xml:space="preserve"> </w:t>
      </w:r>
      <w:r w:rsidR="00596311">
        <w:rPr>
          <w:rFonts w:ascii="Arial" w:hAnsi="Arial" w:cs="Arial"/>
        </w:rPr>
        <w:t>to use when</w:t>
      </w:r>
      <w:r w:rsidR="006E7D17">
        <w:rPr>
          <w:rFonts w:ascii="Arial" w:hAnsi="Arial" w:cs="Arial"/>
        </w:rPr>
        <w:t xml:space="preserve"> working with biohazards and dangerous substances.  </w:t>
      </w:r>
      <w:commentRangeStart w:id="17"/>
      <w:r w:rsidR="003E7541">
        <w:rPr>
          <w:rFonts w:ascii="Arial" w:hAnsi="Arial" w:cs="Arial"/>
        </w:rPr>
        <w:t xml:space="preserve"> </w:t>
      </w:r>
      <w:r w:rsidR="006C620B">
        <w:rPr>
          <w:rFonts w:ascii="Arial" w:hAnsi="Arial" w:cs="Arial"/>
        </w:rPr>
        <w:t xml:space="preserve">All laboratory personnel receive orientation and annual refresher training </w:t>
      </w:r>
      <w:r w:rsidR="00942585">
        <w:rPr>
          <w:rFonts w:ascii="Arial" w:hAnsi="Arial" w:cs="Arial"/>
        </w:rPr>
        <w:t xml:space="preserve">on </w:t>
      </w:r>
      <w:r w:rsidR="006C620B">
        <w:rPr>
          <w:rFonts w:ascii="Arial" w:hAnsi="Arial" w:cs="Arial"/>
        </w:rPr>
        <w:t xml:space="preserve">working with hazardous materials through the </w:t>
      </w:r>
      <w:commentRangeStart w:id="18"/>
      <w:r w:rsidR="006C620B">
        <w:rPr>
          <w:rFonts w:ascii="Arial" w:hAnsi="Arial" w:cs="Arial"/>
        </w:rPr>
        <w:t xml:space="preserve">George Mason University Environmental Health and Safety (EHS).  </w:t>
      </w:r>
      <w:commentRangeEnd w:id="18"/>
      <w:r w:rsidR="001767E9">
        <w:rPr>
          <w:rStyle w:val="CommentReference"/>
        </w:rPr>
        <w:commentReference w:id="18"/>
      </w:r>
      <w:r w:rsidR="00BF3530">
        <w:rPr>
          <w:rFonts w:ascii="Arial" w:hAnsi="Arial" w:cs="Arial"/>
        </w:rPr>
        <w:t>Protocols inv</w:t>
      </w:r>
      <w:r w:rsidR="00BF3530" w:rsidRPr="00BF3530">
        <w:rPr>
          <w:rFonts w:ascii="Arial" w:hAnsi="Arial" w:cs="Arial"/>
        </w:rPr>
        <w:t xml:space="preserve">olving recombinant deoxyribonucleic acid </w:t>
      </w:r>
      <w:r w:rsidR="00BF3530" w:rsidRPr="00BF3530">
        <w:rPr>
          <w:rFonts w:ascii="Arial" w:hAnsi="Arial" w:cs="Arial"/>
        </w:rPr>
        <w:lastRenderedPageBreak/>
        <w:t xml:space="preserve">(DNA), synthetic nucleic acids, or biohazardous material </w:t>
      </w:r>
      <w:r w:rsidR="00BF3530">
        <w:rPr>
          <w:rFonts w:ascii="Arial" w:hAnsi="Arial" w:cs="Arial"/>
        </w:rPr>
        <w:t>must be approved and registered by the George Mason Institutional Biosafety Committee</w:t>
      </w:r>
      <w:r w:rsidR="00BF3530" w:rsidRPr="00BF3530">
        <w:rPr>
          <w:rFonts w:ascii="Arial" w:hAnsi="Arial" w:cs="Arial"/>
        </w:rPr>
        <w:t xml:space="preserve"> </w:t>
      </w:r>
      <w:r w:rsidR="00BF3530">
        <w:rPr>
          <w:rFonts w:ascii="Arial" w:hAnsi="Arial" w:cs="Arial"/>
        </w:rPr>
        <w:t xml:space="preserve">to ensure </w:t>
      </w:r>
      <w:r w:rsidR="00BF3530" w:rsidRPr="00BF3530">
        <w:rPr>
          <w:rFonts w:ascii="Arial" w:hAnsi="Arial" w:cs="Arial"/>
        </w:rPr>
        <w:t>compliance with NIH Guidelines</w:t>
      </w:r>
      <w:r w:rsidR="00BF3530">
        <w:rPr>
          <w:rFonts w:ascii="Arial" w:hAnsi="Arial" w:cs="Arial"/>
        </w:rPr>
        <w:t>,</w:t>
      </w:r>
      <w:r w:rsidR="00BF3530" w:rsidRPr="00BF3530">
        <w:rPr>
          <w:rFonts w:ascii="Arial" w:hAnsi="Arial" w:cs="Arial"/>
        </w:rPr>
        <w:t xml:space="preserve"> university policies, regulatory requirements and industry best practices.</w:t>
      </w:r>
      <w:r w:rsidR="007860EA">
        <w:rPr>
          <w:rFonts w:ascii="Arial" w:hAnsi="Arial" w:cs="Arial"/>
        </w:rPr>
        <w:t xml:space="preserve"> </w:t>
      </w:r>
      <w:r w:rsidR="00BF3530">
        <w:rPr>
          <w:rFonts w:ascii="Arial" w:hAnsi="Arial" w:cs="Arial"/>
        </w:rPr>
        <w:t xml:space="preserve">Protocols involving ionizing radiation must receive approval from the George Mason University radiation safety committee.  </w:t>
      </w:r>
      <w:r w:rsidR="00BF1746">
        <w:rPr>
          <w:rFonts w:ascii="Arial" w:hAnsi="Arial" w:cs="Arial"/>
        </w:rPr>
        <w:t xml:space="preserve">Prior to </w:t>
      </w:r>
      <w:r w:rsidR="00BF3530">
        <w:rPr>
          <w:rFonts w:ascii="Arial" w:hAnsi="Arial" w:cs="Arial"/>
        </w:rPr>
        <w:t>using radioactive materials</w:t>
      </w:r>
      <w:r w:rsidR="00BF1746">
        <w:rPr>
          <w:rFonts w:ascii="Arial" w:hAnsi="Arial" w:cs="Arial"/>
        </w:rPr>
        <w:t>, individuals</w:t>
      </w:r>
      <w:r w:rsidR="00BF3530">
        <w:rPr>
          <w:rFonts w:ascii="Arial" w:hAnsi="Arial" w:cs="Arial"/>
        </w:rPr>
        <w:t xml:space="preserve"> must have completed 8 hours of radiation safety training through EHS, a hands</w:t>
      </w:r>
      <w:r w:rsidR="00427301">
        <w:rPr>
          <w:rFonts w:ascii="Arial" w:hAnsi="Arial" w:cs="Arial"/>
        </w:rPr>
        <w:t>-</w:t>
      </w:r>
      <w:r w:rsidR="00BF3530">
        <w:rPr>
          <w:rFonts w:ascii="Arial" w:hAnsi="Arial" w:cs="Arial"/>
        </w:rPr>
        <w:t xml:space="preserve">on safety session and be an approved by EHS as an authorized radiation user.  </w:t>
      </w:r>
      <w:commentRangeEnd w:id="17"/>
      <w:r w:rsidR="00BF3530">
        <w:rPr>
          <w:rStyle w:val="CommentReference"/>
        </w:rPr>
        <w:commentReference w:id="17"/>
      </w:r>
      <w:r w:rsidR="0073210D">
        <w:rPr>
          <w:rFonts w:ascii="Arial" w:hAnsi="Arial" w:cs="Arial"/>
        </w:rPr>
        <w:t>The EHS also inspects laboratory facilities to ensure safety equipment is functioning and laboratories are</w:t>
      </w:r>
      <w:r w:rsidR="008A68EA">
        <w:rPr>
          <w:rFonts w:ascii="Arial" w:hAnsi="Arial" w:cs="Arial"/>
        </w:rPr>
        <w:t xml:space="preserve"> operating in </w:t>
      </w:r>
      <w:r w:rsidR="0073210D">
        <w:rPr>
          <w:rFonts w:ascii="Arial" w:hAnsi="Arial" w:cs="Arial"/>
        </w:rPr>
        <w:t>complian</w:t>
      </w:r>
      <w:r w:rsidR="008A68EA">
        <w:rPr>
          <w:rFonts w:ascii="Arial" w:hAnsi="Arial" w:cs="Arial"/>
        </w:rPr>
        <w:t>ce</w:t>
      </w:r>
      <w:r w:rsidR="0073210D">
        <w:rPr>
          <w:rFonts w:ascii="Arial" w:hAnsi="Arial" w:cs="Arial"/>
        </w:rPr>
        <w:t xml:space="preserve"> with safety protocols. </w:t>
      </w:r>
    </w:p>
    <w:p w14:paraId="533F8353" w14:textId="3E6AD49D" w:rsidR="00080383" w:rsidRDefault="00080383" w:rsidP="003338EF">
      <w:pPr>
        <w:rPr>
          <w:rFonts w:ascii="Arial" w:hAnsi="Arial" w:cs="Arial"/>
          <w:i/>
          <w:iCs/>
          <w:color w:val="44546A" w:themeColor="text2"/>
        </w:rPr>
      </w:pPr>
      <w:r w:rsidRPr="00080383">
        <w:rPr>
          <w:rFonts w:ascii="Arial" w:hAnsi="Arial" w:cs="Arial"/>
          <w:i/>
          <w:iCs/>
          <w:color w:val="44546A" w:themeColor="text2"/>
        </w:rPr>
        <w:t xml:space="preserve">For </w:t>
      </w:r>
      <w:commentRangeStart w:id="19"/>
      <w:r w:rsidRPr="00080383">
        <w:rPr>
          <w:rFonts w:ascii="Arial" w:hAnsi="Arial" w:cs="Arial"/>
          <w:i/>
          <w:iCs/>
          <w:color w:val="44546A" w:themeColor="text2"/>
        </w:rPr>
        <w:t xml:space="preserve">early stage investigators (ESIs), </w:t>
      </w:r>
      <w:commentRangeEnd w:id="19"/>
      <w:r>
        <w:rPr>
          <w:rStyle w:val="CommentReference"/>
        </w:rPr>
        <w:commentReference w:id="19"/>
      </w:r>
      <w:r w:rsidRPr="00080383">
        <w:rPr>
          <w:rFonts w:ascii="Arial" w:hAnsi="Arial" w:cs="Arial"/>
          <w:i/>
          <w:iCs/>
          <w:color w:val="44546A" w:themeColor="text2"/>
        </w:rPr>
        <w:t xml:space="preserve">describe institutional investment in the success of the investigator. Your description may include the resources for </w:t>
      </w:r>
      <w:r w:rsidRPr="00B86153">
        <w:rPr>
          <w:rFonts w:ascii="Arial" w:hAnsi="Arial" w:cs="Arial"/>
          <w:i/>
          <w:iCs/>
          <w:color w:val="44546A" w:themeColor="text2"/>
          <w:highlight w:val="yellow"/>
        </w:rPr>
        <w:t>classes, travel, or training</w:t>
      </w:r>
      <w:r w:rsidRPr="00F71B52">
        <w:rPr>
          <w:rFonts w:ascii="Arial" w:hAnsi="Arial" w:cs="Arial"/>
          <w:i/>
          <w:iCs/>
          <w:color w:val="44546A" w:themeColor="text2"/>
          <w:highlight w:val="yellow"/>
        </w:rPr>
        <w:t>;  collegial support</w:t>
      </w:r>
      <w:r w:rsidRPr="00080383">
        <w:rPr>
          <w:rFonts w:ascii="Arial" w:hAnsi="Arial" w:cs="Arial"/>
          <w:i/>
          <w:iCs/>
          <w:color w:val="44546A" w:themeColor="text2"/>
        </w:rPr>
        <w:t xml:space="preserve">, such as </w:t>
      </w:r>
      <w:r w:rsidRPr="00F71B52">
        <w:rPr>
          <w:rFonts w:ascii="Arial" w:hAnsi="Arial" w:cs="Arial"/>
          <w:i/>
          <w:iCs/>
          <w:color w:val="44546A" w:themeColor="text2"/>
          <w:highlight w:val="yellow"/>
        </w:rPr>
        <w:t>career enrichment programs, assistance and guidance in the supervision of trainees involved with the ESI’s project, and availability of organized peer groups</w:t>
      </w:r>
      <w:r w:rsidRPr="00080383">
        <w:rPr>
          <w:rFonts w:ascii="Arial" w:hAnsi="Arial" w:cs="Arial"/>
          <w:i/>
          <w:iCs/>
          <w:color w:val="44546A" w:themeColor="text2"/>
        </w:rPr>
        <w:t>; R.220- R&amp;R Other Project Information</w:t>
      </w:r>
      <w:commentRangeStart w:id="20"/>
      <w:r w:rsidRPr="00080383">
        <w:rPr>
          <w:rFonts w:ascii="Arial" w:hAnsi="Arial" w:cs="Arial"/>
          <w:i/>
          <w:iCs/>
          <w:color w:val="44546A" w:themeColor="text2"/>
        </w:rPr>
        <w:t xml:space="preserve"> Form R-40Research Instructions for NIH and Other PHS Agencies- Forms Version H Series logistical support, such as administrative management and oversight </w:t>
      </w:r>
      <w:commentRangeStart w:id="21"/>
      <w:r w:rsidRPr="00080383">
        <w:rPr>
          <w:rFonts w:ascii="Arial" w:hAnsi="Arial" w:cs="Arial"/>
          <w:i/>
          <w:iCs/>
          <w:color w:val="44546A" w:themeColor="text2"/>
        </w:rPr>
        <w:t>and best practices training;  financial support, such as protected time for research with salary support.</w:t>
      </w:r>
      <w:commentRangeEnd w:id="20"/>
      <w:r w:rsidR="00B86153">
        <w:rPr>
          <w:rStyle w:val="CommentReference"/>
        </w:rPr>
        <w:commentReference w:id="20"/>
      </w:r>
      <w:commentRangeEnd w:id="21"/>
      <w:r w:rsidR="008D0D2F">
        <w:rPr>
          <w:rStyle w:val="CommentReference"/>
        </w:rPr>
        <w:commentReference w:id="21"/>
      </w:r>
    </w:p>
    <w:p w14:paraId="236B53B8" w14:textId="45BE432A" w:rsidR="009418CA" w:rsidRPr="00421700" w:rsidRDefault="00F01253" w:rsidP="003338EF">
      <w:pPr>
        <w:rPr>
          <w:rFonts w:ascii="Arial" w:hAnsi="Arial" w:cs="Arial"/>
          <w:b/>
          <w:bCs/>
        </w:rPr>
      </w:pPr>
      <w:r w:rsidRPr="00421700">
        <w:rPr>
          <w:rFonts w:ascii="Arial" w:hAnsi="Arial" w:cs="Arial"/>
          <w:b/>
          <w:bCs/>
        </w:rPr>
        <w:t xml:space="preserve">Mason Support of Early Stage Investigators  </w:t>
      </w:r>
    </w:p>
    <w:p w14:paraId="3C1A686D" w14:textId="595C3471" w:rsidR="00080383" w:rsidRDefault="00F71B52" w:rsidP="00080383">
      <w:pPr>
        <w:rPr>
          <w:rFonts w:ascii="Arial" w:hAnsi="Arial" w:cs="Arial"/>
        </w:rPr>
      </w:pPr>
      <w:r>
        <w:rPr>
          <w:rFonts w:ascii="Arial" w:hAnsi="Arial" w:cs="Arial"/>
        </w:rPr>
        <w:t xml:space="preserve">The George Mason </w:t>
      </w:r>
      <w:r w:rsidR="009503BE">
        <w:rPr>
          <w:rFonts w:ascii="Arial" w:hAnsi="Arial" w:cs="Arial"/>
        </w:rPr>
        <w:t xml:space="preserve">University </w:t>
      </w:r>
      <w:r>
        <w:rPr>
          <w:rFonts w:ascii="Arial" w:hAnsi="Arial" w:cs="Arial"/>
        </w:rPr>
        <w:t>Faculty Affairs supports</w:t>
      </w:r>
      <w:r w:rsidR="008D0D2F">
        <w:rPr>
          <w:rFonts w:ascii="Arial" w:hAnsi="Arial" w:cs="Arial"/>
        </w:rPr>
        <w:t xml:space="preserve"> New</w:t>
      </w:r>
      <w:r>
        <w:rPr>
          <w:rFonts w:ascii="Arial" w:hAnsi="Arial" w:cs="Arial"/>
        </w:rPr>
        <w:t xml:space="preserve"> </w:t>
      </w:r>
      <w:r w:rsidR="008D0D2F">
        <w:rPr>
          <w:rFonts w:ascii="Arial" w:hAnsi="Arial" w:cs="Arial"/>
        </w:rPr>
        <w:t>F</w:t>
      </w:r>
      <w:r>
        <w:rPr>
          <w:rFonts w:ascii="Arial" w:hAnsi="Arial" w:cs="Arial"/>
        </w:rPr>
        <w:t>aculty</w:t>
      </w:r>
      <w:r w:rsidR="008D0D2F">
        <w:rPr>
          <w:rFonts w:ascii="Arial" w:hAnsi="Arial" w:cs="Arial"/>
        </w:rPr>
        <w:t xml:space="preserve"> Professional</w:t>
      </w:r>
      <w:r>
        <w:rPr>
          <w:rFonts w:ascii="Arial" w:hAnsi="Arial" w:cs="Arial"/>
        </w:rPr>
        <w:t xml:space="preserve"> </w:t>
      </w:r>
      <w:r w:rsidR="008D0D2F">
        <w:rPr>
          <w:rFonts w:ascii="Arial" w:hAnsi="Arial" w:cs="Arial"/>
        </w:rPr>
        <w:t>L</w:t>
      </w:r>
      <w:r>
        <w:rPr>
          <w:rFonts w:ascii="Arial" w:hAnsi="Arial" w:cs="Arial"/>
        </w:rPr>
        <w:t xml:space="preserve">earning </w:t>
      </w:r>
      <w:r w:rsidR="008D0D2F">
        <w:rPr>
          <w:rFonts w:ascii="Arial" w:hAnsi="Arial" w:cs="Arial"/>
        </w:rPr>
        <w:t>C</w:t>
      </w:r>
      <w:r>
        <w:rPr>
          <w:rFonts w:ascii="Arial" w:hAnsi="Arial" w:cs="Arial"/>
        </w:rPr>
        <w:t>ommunities</w:t>
      </w:r>
      <w:r w:rsidR="008D0D2F">
        <w:rPr>
          <w:rFonts w:ascii="Arial" w:hAnsi="Arial" w:cs="Arial"/>
        </w:rPr>
        <w:t xml:space="preserve"> (PLCs)</w:t>
      </w:r>
      <w:r>
        <w:rPr>
          <w:rFonts w:ascii="Arial" w:hAnsi="Arial" w:cs="Arial"/>
        </w:rPr>
        <w:t xml:space="preserve"> for </w:t>
      </w:r>
      <w:r w:rsidR="008A68EA">
        <w:rPr>
          <w:rFonts w:ascii="Arial" w:hAnsi="Arial" w:cs="Arial"/>
        </w:rPr>
        <w:t>recently hired</w:t>
      </w:r>
      <w:r>
        <w:rPr>
          <w:rFonts w:ascii="Arial" w:hAnsi="Arial" w:cs="Arial"/>
        </w:rPr>
        <w:t xml:space="preserve"> tenure-track faculty to engage </w:t>
      </w:r>
      <w:r w:rsidR="008D0D2F">
        <w:rPr>
          <w:rFonts w:ascii="Arial" w:hAnsi="Arial" w:cs="Arial"/>
        </w:rPr>
        <w:t>with their peers and receive support from experienced faculty who serve as facilitators and mentors. The program provides opportunity for participants to share their challenges and successes in a confidential space, receive mentorship, and develop multi-disciplinary networks. PLCs meet 8 times per academic year, including a spring retreat</w:t>
      </w:r>
      <w:r w:rsidR="00421700">
        <w:rPr>
          <w:rFonts w:ascii="Arial" w:hAnsi="Arial" w:cs="Arial"/>
        </w:rPr>
        <w:t xml:space="preserve">.  In addition, to </w:t>
      </w:r>
      <w:commentRangeStart w:id="22"/>
      <w:r w:rsidR="00421700">
        <w:rPr>
          <w:rFonts w:ascii="Arial" w:hAnsi="Arial" w:cs="Arial"/>
        </w:rPr>
        <w:t>academic unit and research institute opportunities</w:t>
      </w:r>
      <w:commentRangeEnd w:id="22"/>
      <w:r w:rsidR="00B666D0">
        <w:rPr>
          <w:rStyle w:val="CommentReference"/>
        </w:rPr>
        <w:commentReference w:id="22"/>
      </w:r>
      <w:r w:rsidR="00421700">
        <w:rPr>
          <w:rFonts w:ascii="Arial" w:hAnsi="Arial" w:cs="Arial"/>
        </w:rPr>
        <w:t>, the Office of Research Innovation and Economic Impact offers seed funding opportunities, targeted to e</w:t>
      </w:r>
      <w:r w:rsidR="00421700" w:rsidRPr="00421700">
        <w:rPr>
          <w:rFonts w:ascii="Arial" w:hAnsi="Arial" w:cs="Arial"/>
        </w:rPr>
        <w:t>arly</w:t>
      </w:r>
      <w:r w:rsidR="00421700">
        <w:rPr>
          <w:rFonts w:ascii="Arial" w:hAnsi="Arial" w:cs="Arial"/>
        </w:rPr>
        <w:t>-</w:t>
      </w:r>
      <w:r w:rsidR="00421700" w:rsidRPr="00421700">
        <w:rPr>
          <w:rFonts w:ascii="Arial" w:hAnsi="Arial" w:cs="Arial"/>
        </w:rPr>
        <w:t xml:space="preserve">stage researchers. </w:t>
      </w:r>
      <w:r w:rsidR="00421700">
        <w:rPr>
          <w:rFonts w:ascii="Arial" w:hAnsi="Arial" w:cs="Arial"/>
        </w:rPr>
        <w:t xml:space="preserve">George Mason University is also a member of the </w:t>
      </w:r>
      <w:r w:rsidR="0001013C">
        <w:rPr>
          <w:rFonts w:ascii="Arial" w:hAnsi="Arial" w:cs="Arial"/>
        </w:rPr>
        <w:t xml:space="preserve">Oak Ridge Associated Universities, and Mason junior faculty are eligible to compete for the </w:t>
      </w:r>
      <w:r w:rsidR="0001013C" w:rsidRPr="0001013C">
        <w:rPr>
          <w:rFonts w:ascii="Arial" w:hAnsi="Arial" w:cs="Arial"/>
        </w:rPr>
        <w:t>Ralph E. Powe Junior Faculty Enhancement Awards</w:t>
      </w:r>
      <w:r w:rsidR="0001013C">
        <w:rPr>
          <w:rFonts w:ascii="Arial" w:hAnsi="Arial" w:cs="Arial"/>
        </w:rPr>
        <w:t xml:space="preserve">.  New faculty are encouraged to attend the annual Research and Scholarship at Mason </w:t>
      </w:r>
      <w:r w:rsidR="00120981">
        <w:rPr>
          <w:rFonts w:ascii="Arial" w:hAnsi="Arial" w:cs="Arial"/>
        </w:rPr>
        <w:t>Orientation</w:t>
      </w:r>
      <w:r w:rsidR="0001013C">
        <w:rPr>
          <w:rFonts w:ascii="Arial" w:hAnsi="Arial" w:cs="Arial"/>
        </w:rPr>
        <w:t xml:space="preserve">, designed to introduce faculty to a range of research resources at Mason, including the Office of Sponsored Programs, Office of Research Integrity and Assurance and Mason Enterprise, a unit that fosters </w:t>
      </w:r>
      <w:r w:rsidR="00055817">
        <w:rPr>
          <w:rFonts w:ascii="Arial" w:hAnsi="Arial" w:cs="Arial"/>
        </w:rPr>
        <w:t xml:space="preserve">technology </w:t>
      </w:r>
      <w:r w:rsidR="0001013C">
        <w:rPr>
          <w:rFonts w:ascii="Arial" w:hAnsi="Arial" w:cs="Arial"/>
        </w:rPr>
        <w:t>translation and industry partnerships.</w:t>
      </w:r>
    </w:p>
    <w:p w14:paraId="31B8B525" w14:textId="77777777" w:rsidR="00F06FFE" w:rsidRDefault="00F06FFE" w:rsidP="00080383">
      <w:pPr>
        <w:tabs>
          <w:tab w:val="left" w:pos="1044"/>
        </w:tabs>
        <w:rPr>
          <w:rFonts w:ascii="Arial" w:hAnsi="Arial" w:cs="Arial"/>
        </w:rPr>
      </w:pPr>
    </w:p>
    <w:p w14:paraId="1BC2287B" w14:textId="77777777" w:rsidR="00F06FFE" w:rsidRDefault="00F06FFE" w:rsidP="00080383">
      <w:pPr>
        <w:tabs>
          <w:tab w:val="left" w:pos="1044"/>
        </w:tabs>
        <w:rPr>
          <w:rFonts w:ascii="Arial" w:hAnsi="Arial" w:cs="Arial"/>
        </w:rPr>
      </w:pPr>
    </w:p>
    <w:p w14:paraId="11F9FAF4" w14:textId="77777777" w:rsidR="00F06FFE" w:rsidRDefault="00F06FFE" w:rsidP="00080383">
      <w:pPr>
        <w:tabs>
          <w:tab w:val="left" w:pos="1044"/>
        </w:tabs>
        <w:rPr>
          <w:rFonts w:ascii="Arial" w:hAnsi="Arial" w:cs="Arial"/>
        </w:rPr>
      </w:pPr>
    </w:p>
    <w:p w14:paraId="7F226BD5" w14:textId="77777777" w:rsidR="00F06FFE" w:rsidRDefault="00F06FFE" w:rsidP="00080383">
      <w:pPr>
        <w:tabs>
          <w:tab w:val="left" w:pos="1044"/>
        </w:tabs>
        <w:rPr>
          <w:rFonts w:ascii="Arial" w:hAnsi="Arial" w:cs="Arial"/>
        </w:rPr>
      </w:pPr>
    </w:p>
    <w:p w14:paraId="37836F0C" w14:textId="77777777" w:rsidR="00F06FFE" w:rsidRDefault="00F06FFE" w:rsidP="00080383">
      <w:pPr>
        <w:tabs>
          <w:tab w:val="left" w:pos="1044"/>
        </w:tabs>
        <w:rPr>
          <w:rFonts w:ascii="Arial" w:hAnsi="Arial" w:cs="Arial"/>
        </w:rPr>
      </w:pPr>
    </w:p>
    <w:p w14:paraId="09922956" w14:textId="77777777" w:rsidR="00F06FFE" w:rsidRDefault="00F06FFE" w:rsidP="00080383">
      <w:pPr>
        <w:tabs>
          <w:tab w:val="left" w:pos="1044"/>
        </w:tabs>
        <w:rPr>
          <w:rFonts w:ascii="Arial" w:hAnsi="Arial" w:cs="Arial"/>
        </w:rPr>
      </w:pPr>
    </w:p>
    <w:p w14:paraId="42D8F25A" w14:textId="77777777" w:rsidR="00F06FFE" w:rsidRDefault="00F06FFE" w:rsidP="00080383">
      <w:pPr>
        <w:tabs>
          <w:tab w:val="left" w:pos="1044"/>
        </w:tabs>
        <w:rPr>
          <w:rFonts w:ascii="Arial" w:hAnsi="Arial" w:cs="Arial"/>
        </w:rPr>
      </w:pPr>
    </w:p>
    <w:p w14:paraId="11963806" w14:textId="77777777" w:rsidR="00F06FFE" w:rsidRDefault="00F06FFE" w:rsidP="00080383">
      <w:pPr>
        <w:tabs>
          <w:tab w:val="left" w:pos="1044"/>
        </w:tabs>
        <w:rPr>
          <w:rFonts w:ascii="Arial" w:hAnsi="Arial" w:cs="Arial"/>
        </w:rPr>
      </w:pPr>
    </w:p>
    <w:p w14:paraId="70F9F881" w14:textId="77777777" w:rsidR="00F06FFE" w:rsidRDefault="00F06FFE" w:rsidP="00080383">
      <w:pPr>
        <w:tabs>
          <w:tab w:val="left" w:pos="1044"/>
        </w:tabs>
        <w:rPr>
          <w:rFonts w:ascii="Arial" w:hAnsi="Arial" w:cs="Arial"/>
        </w:rPr>
      </w:pPr>
    </w:p>
    <w:p w14:paraId="089D2FF6" w14:textId="77777777" w:rsidR="00F06FFE" w:rsidRDefault="00F06FFE" w:rsidP="00080383">
      <w:pPr>
        <w:tabs>
          <w:tab w:val="left" w:pos="1044"/>
        </w:tabs>
        <w:rPr>
          <w:rFonts w:ascii="Arial" w:hAnsi="Arial" w:cs="Arial"/>
        </w:rPr>
      </w:pPr>
    </w:p>
    <w:p w14:paraId="38270195" w14:textId="77777777" w:rsidR="00F06FFE" w:rsidRDefault="00F06FFE" w:rsidP="00080383">
      <w:pPr>
        <w:tabs>
          <w:tab w:val="left" w:pos="1044"/>
        </w:tabs>
        <w:rPr>
          <w:rFonts w:ascii="Arial" w:hAnsi="Arial" w:cs="Arial"/>
        </w:rPr>
      </w:pPr>
    </w:p>
    <w:p w14:paraId="4D63A78A" w14:textId="77777777" w:rsidR="00F06FFE" w:rsidRDefault="00F06FFE" w:rsidP="00080383">
      <w:pPr>
        <w:tabs>
          <w:tab w:val="left" w:pos="1044"/>
        </w:tabs>
        <w:rPr>
          <w:rFonts w:ascii="Arial" w:hAnsi="Arial" w:cs="Arial"/>
        </w:rPr>
      </w:pPr>
    </w:p>
    <w:p w14:paraId="5D2480F3" w14:textId="77777777" w:rsidR="00F06FFE" w:rsidRDefault="00F06FFE" w:rsidP="00080383">
      <w:pPr>
        <w:tabs>
          <w:tab w:val="left" w:pos="1044"/>
        </w:tabs>
        <w:rPr>
          <w:rFonts w:ascii="Arial" w:hAnsi="Arial" w:cs="Arial"/>
        </w:rPr>
      </w:pPr>
    </w:p>
    <w:p w14:paraId="61D868D2" w14:textId="77777777" w:rsidR="00F06FFE" w:rsidRDefault="00F06FFE" w:rsidP="00080383">
      <w:pPr>
        <w:tabs>
          <w:tab w:val="left" w:pos="1044"/>
        </w:tabs>
        <w:rPr>
          <w:rFonts w:ascii="Arial" w:hAnsi="Arial" w:cs="Arial"/>
        </w:rPr>
      </w:pPr>
    </w:p>
    <w:p w14:paraId="10F33856" w14:textId="4B0613AD" w:rsidR="00080383" w:rsidRPr="00080383" w:rsidRDefault="00F06FFE" w:rsidP="00080383">
      <w:pPr>
        <w:tabs>
          <w:tab w:val="left" w:pos="1044"/>
        </w:tabs>
        <w:rPr>
          <w:rFonts w:ascii="Arial" w:hAnsi="Arial" w:cs="Arial"/>
        </w:rPr>
      </w:pPr>
      <w:r>
        <w:rPr>
          <w:rFonts w:ascii="Arial" w:hAnsi="Arial" w:cs="Arial"/>
        </w:rPr>
        <w:t xml:space="preserve">May 5, 2023 </w:t>
      </w:r>
      <w:r w:rsidR="00080383">
        <w:rPr>
          <w:rFonts w:ascii="Arial" w:hAnsi="Arial" w:cs="Arial"/>
        </w:rPr>
        <w:tab/>
      </w:r>
    </w:p>
    <w:sectPr w:rsidR="00080383" w:rsidRPr="00080383" w:rsidSect="00826849">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eslie Frieden" w:date="2023-03-06T15:32:00Z" w:initials="LF">
    <w:p w14:paraId="046DAE44" w14:textId="011D6BBF" w:rsidR="008D4B42" w:rsidRDefault="008D4B42">
      <w:pPr>
        <w:pStyle w:val="CommentText"/>
      </w:pPr>
      <w:r>
        <w:rPr>
          <w:rStyle w:val="CommentReference"/>
        </w:rPr>
        <w:annotationRef/>
      </w:r>
      <w:hyperlink r:id="rId1" w:history="1">
        <w:r>
          <w:rPr>
            <w:rStyle w:val="Hyperlink"/>
          </w:rPr>
          <w:t>Research Instructions for NIH and Other PHS Agencies</w:t>
        </w:r>
      </w:hyperlink>
    </w:p>
  </w:comment>
  <w:comment w:id="1" w:author="Leslie Frieden" w:date="2023-03-02T15:54:00Z" w:initials="LF">
    <w:p w14:paraId="5668889D" w14:textId="12E89FED" w:rsidR="0014097F" w:rsidRDefault="0014097F">
      <w:pPr>
        <w:pStyle w:val="CommentText"/>
      </w:pPr>
      <w:r>
        <w:rPr>
          <w:rStyle w:val="CommentReference"/>
        </w:rPr>
        <w:annotationRef/>
      </w:r>
      <w:r>
        <w:t xml:space="preserve">Don’t add if this if not relevant to proposal </w:t>
      </w:r>
    </w:p>
  </w:comment>
  <w:comment w:id="2" w:author="Leslie Frieden" w:date="2023-03-03T12:06:00Z" w:initials="LF">
    <w:p w14:paraId="1CADE3D4" w14:textId="54333639" w:rsidR="001432F9" w:rsidRDefault="001432F9">
      <w:pPr>
        <w:pStyle w:val="CommentText"/>
      </w:pPr>
      <w:r>
        <w:rPr>
          <w:rStyle w:val="CommentReference"/>
        </w:rPr>
        <w:annotationRef/>
      </w:r>
      <w:r>
        <w:t xml:space="preserve">Pick </w:t>
      </w:r>
      <w:r w:rsidR="004C7E8F">
        <w:t xml:space="preserve">any </w:t>
      </w:r>
      <w:r>
        <w:t>applicable GMU institutes and centers to describe</w:t>
      </w:r>
      <w:r w:rsidR="004C7E8F">
        <w:t xml:space="preserve"> further, or delete this sentence </w:t>
      </w:r>
    </w:p>
  </w:comment>
  <w:comment w:id="3" w:author="Leslie Frieden" w:date="2023-03-02T16:03:00Z" w:initials="LF">
    <w:p w14:paraId="4020D201" w14:textId="324A97F1" w:rsidR="0013342C" w:rsidRDefault="0013342C">
      <w:pPr>
        <w:pStyle w:val="CommentText"/>
      </w:pPr>
      <w:r>
        <w:rPr>
          <w:rStyle w:val="CommentReference"/>
        </w:rPr>
        <w:annotationRef/>
      </w:r>
      <w:r>
        <w:t xml:space="preserve">Choose a different campus from the “Campus Overview” if appropriate </w:t>
      </w:r>
    </w:p>
  </w:comment>
  <w:comment w:id="4" w:author="Leslie Frieden" w:date="2023-03-03T15:52:00Z" w:initials="LF">
    <w:p w14:paraId="4AF4B8AF" w14:textId="0F229205" w:rsidR="00E7487C" w:rsidRDefault="00E7487C">
      <w:pPr>
        <w:pStyle w:val="CommentText"/>
      </w:pPr>
      <w:r>
        <w:rPr>
          <w:rStyle w:val="CommentReference"/>
        </w:rPr>
        <w:annotationRef/>
      </w:r>
      <w:r>
        <w:t xml:space="preserve">Include details </w:t>
      </w:r>
      <w:r w:rsidR="00EF7B6D">
        <w:t xml:space="preserve">of whatever university provided if applicable, if not delete </w:t>
      </w:r>
    </w:p>
  </w:comment>
  <w:comment w:id="5" w:author="Leslie Frieden" w:date="2023-03-03T16:33:00Z" w:initials="LF">
    <w:p w14:paraId="03CC7188" w14:textId="36AB2A48" w:rsidR="00450212" w:rsidRDefault="00450212">
      <w:pPr>
        <w:pStyle w:val="CommentText"/>
      </w:pPr>
      <w:r>
        <w:rPr>
          <w:rStyle w:val="CommentReference"/>
        </w:rPr>
        <w:annotationRef/>
      </w:r>
      <w:r>
        <w:t xml:space="preserve">If the department has resources/seminar series that will support the project or the intellectual environment, describe here  </w:t>
      </w:r>
    </w:p>
  </w:comment>
  <w:comment w:id="6" w:author="Leslie Frieden" w:date="2023-03-03T12:25:00Z" w:initials="LF">
    <w:p w14:paraId="3CF4C7C5" w14:textId="4F330A5B" w:rsidR="00B93C65" w:rsidRDefault="00B93C65">
      <w:pPr>
        <w:pStyle w:val="CommentText"/>
      </w:pPr>
      <w:r>
        <w:rPr>
          <w:rStyle w:val="CommentReference"/>
        </w:rPr>
        <w:annotationRef/>
      </w:r>
      <w:r>
        <w:t xml:space="preserve">Sample Building description, pick applicable space </w:t>
      </w:r>
    </w:p>
  </w:comment>
  <w:comment w:id="7" w:author="Leslie Frieden" w:date="2023-03-03T16:08:00Z" w:initials="LF">
    <w:p w14:paraId="6F249D58" w14:textId="54B9F95B" w:rsidR="004D0FB0" w:rsidRDefault="004D0FB0">
      <w:pPr>
        <w:pStyle w:val="CommentText"/>
      </w:pPr>
      <w:r>
        <w:rPr>
          <w:rStyle w:val="CommentReference"/>
        </w:rPr>
        <w:annotationRef/>
      </w:r>
      <w:r>
        <w:t>List computers availa</w:t>
      </w:r>
      <w:r w:rsidR="002C0DCE">
        <w:t>ble other computing infrastructure used in proposal</w:t>
      </w:r>
      <w:r>
        <w:t xml:space="preserve">, if ORC resources provided include here </w:t>
      </w:r>
    </w:p>
  </w:comment>
  <w:comment w:id="8" w:author="Leslie Frieden" w:date="2023-03-03T16:11:00Z" w:initials="LF">
    <w:p w14:paraId="5E22A0AC" w14:textId="54DC5F1E" w:rsidR="002C0DCE" w:rsidRDefault="002C0DCE">
      <w:pPr>
        <w:pStyle w:val="CommentText"/>
      </w:pPr>
      <w:r>
        <w:rPr>
          <w:rStyle w:val="CommentReference"/>
        </w:rPr>
        <w:annotationRef/>
      </w:r>
      <w:r>
        <w:t>Include if using animals</w:t>
      </w:r>
    </w:p>
  </w:comment>
  <w:comment w:id="9" w:author="Leslie Frieden" w:date="2023-03-14T16:28:00Z" w:initials="LF">
    <w:p w14:paraId="785A3DBE" w14:textId="553D7CE9" w:rsidR="003025DD" w:rsidRDefault="003025DD">
      <w:pPr>
        <w:pStyle w:val="CommentText"/>
      </w:pPr>
      <w:r>
        <w:rPr>
          <w:rStyle w:val="CommentReference"/>
        </w:rPr>
        <w:annotationRef/>
      </w:r>
      <w:r>
        <w:t>Only describe what is relevant to project!!!</w:t>
      </w:r>
    </w:p>
  </w:comment>
  <w:comment w:id="10" w:author="Leslie Frieden" w:date="2023-05-03T11:26:00Z" w:initials="LF">
    <w:p w14:paraId="5AA1C88D" w14:textId="6E6DBF26" w:rsidR="00142F2A" w:rsidRDefault="00142F2A">
      <w:pPr>
        <w:pStyle w:val="CommentText"/>
      </w:pPr>
      <w:r>
        <w:rPr>
          <w:rStyle w:val="CommentReference"/>
        </w:rPr>
        <w:annotationRef/>
      </w:r>
      <w:r w:rsidRPr="00142F2A">
        <w:t>Sample core facility description, use what would be applicable to your proposed study, pick other cores, or delete</w:t>
      </w:r>
    </w:p>
  </w:comment>
  <w:comment w:id="11" w:author="Leslie Frieden" w:date="2023-05-03T11:26:00Z" w:initials="LF">
    <w:p w14:paraId="1DEF6F1C" w14:textId="09EB820E" w:rsidR="00142F2A" w:rsidRDefault="00142F2A">
      <w:pPr>
        <w:pStyle w:val="CommentText"/>
      </w:pPr>
      <w:r>
        <w:rPr>
          <w:rStyle w:val="CommentReference"/>
        </w:rPr>
        <w:annotationRef/>
      </w:r>
      <w:r w:rsidRPr="00142F2A">
        <w:t>Sample core facility description, use what would be applicable to your proposed study, pick other cores, or delete</w:t>
      </w:r>
    </w:p>
  </w:comment>
  <w:comment w:id="12" w:author="Leslie Frieden" w:date="2023-03-03T12:36:00Z" w:initials="LF">
    <w:p w14:paraId="42BCE004" w14:textId="60F08A8C" w:rsidR="009B5D91" w:rsidRDefault="009B5D91">
      <w:pPr>
        <w:pStyle w:val="CommentText"/>
      </w:pPr>
      <w:r>
        <w:rPr>
          <w:rStyle w:val="CommentReference"/>
        </w:rPr>
        <w:annotationRef/>
      </w:r>
      <w:r>
        <w:t>Sample core facility description, use what would be applicable to your proposed study</w:t>
      </w:r>
      <w:r w:rsidR="00292893">
        <w:t xml:space="preserve">, pick other cores, or delete </w:t>
      </w:r>
    </w:p>
  </w:comment>
  <w:comment w:id="13" w:author="Leslie Frieden" w:date="2023-03-06T15:35:00Z" w:initials="LF">
    <w:p w14:paraId="1C070EDA" w14:textId="3DB239D9" w:rsidR="00654ED8" w:rsidRDefault="00654ED8">
      <w:pPr>
        <w:pStyle w:val="CommentText"/>
      </w:pPr>
      <w:r>
        <w:rPr>
          <w:rStyle w:val="CommentReference"/>
        </w:rPr>
        <w:annotationRef/>
      </w:r>
      <w:r>
        <w:t xml:space="preserve">Instructions, don’t include in application </w:t>
      </w:r>
      <w:hyperlink r:id="rId2" w:history="1">
        <w:r>
          <w:rPr>
            <w:rStyle w:val="Hyperlink"/>
          </w:rPr>
          <w:t>Research Instructions for NIH and Other PHS Agencies</w:t>
        </w:r>
      </w:hyperlink>
    </w:p>
  </w:comment>
  <w:comment w:id="14" w:author="Leslie Frieden" w:date="2023-03-09T12:55:00Z" w:initials="LF">
    <w:p w14:paraId="6903724A" w14:textId="7416F825" w:rsidR="00120981" w:rsidRDefault="00120981">
      <w:pPr>
        <w:pStyle w:val="CommentText"/>
      </w:pPr>
      <w:r>
        <w:rPr>
          <w:rStyle w:val="CommentReference"/>
        </w:rPr>
        <w:annotationRef/>
      </w:r>
      <w:r>
        <w:t xml:space="preserve">Do not copy italicized instructional text in your application.  </w:t>
      </w:r>
    </w:p>
  </w:comment>
  <w:comment w:id="15" w:author="Leslie Frieden" w:date="2023-03-03T16:49:00Z" w:initials="LF">
    <w:p w14:paraId="2D9F1523" w14:textId="52AD4977" w:rsidR="00AF6985" w:rsidRDefault="00AF6985">
      <w:pPr>
        <w:pStyle w:val="CommentText"/>
      </w:pPr>
      <w:r>
        <w:rPr>
          <w:rStyle w:val="CommentReference"/>
        </w:rPr>
        <w:annotationRef/>
      </w:r>
      <w:r>
        <w:t xml:space="preserve">Pick </w:t>
      </w:r>
      <w:r w:rsidR="009D0BA2">
        <w:t>what is</w:t>
      </w:r>
      <w:r>
        <w:t xml:space="preserve"> applicable, provide additional details, </w:t>
      </w:r>
    </w:p>
  </w:comment>
  <w:comment w:id="16" w:author="Leslie Frieden" w:date="2023-03-06T10:15:00Z" w:initials="LF">
    <w:p w14:paraId="2D989D4D" w14:textId="3BFADCA9" w:rsidR="006E7D17" w:rsidRDefault="006E7D17" w:rsidP="006E7D17">
      <w:pPr>
        <w:pStyle w:val="CommentText"/>
      </w:pPr>
      <w:r>
        <w:rPr>
          <w:rStyle w:val="CommentReference"/>
        </w:rPr>
        <w:annotationRef/>
      </w:r>
      <w:r w:rsidR="00E7338E">
        <w:t>Pick what is relevant, or add</w:t>
      </w:r>
    </w:p>
  </w:comment>
  <w:comment w:id="18" w:author="Leslie Frieden" w:date="2023-03-09T12:44:00Z" w:initials="LF">
    <w:p w14:paraId="16A01815" w14:textId="2AC497EE" w:rsidR="001767E9" w:rsidRDefault="001767E9">
      <w:pPr>
        <w:pStyle w:val="CommentText"/>
      </w:pPr>
      <w:r>
        <w:rPr>
          <w:rStyle w:val="CommentReference"/>
        </w:rPr>
        <w:annotationRef/>
      </w:r>
      <w:r w:rsidRPr="001767E9">
        <w:t>https://ehs.gmu.edu/program-areas/laboratorysafety/</w:t>
      </w:r>
    </w:p>
  </w:comment>
  <w:comment w:id="17" w:author="Leslie Frieden" w:date="2023-03-06T15:06:00Z" w:initials="LF">
    <w:p w14:paraId="6FBBC59D" w14:textId="64A786A3" w:rsidR="00BF3530" w:rsidRDefault="00BF3530">
      <w:pPr>
        <w:pStyle w:val="CommentText"/>
      </w:pPr>
      <w:r>
        <w:rPr>
          <w:rStyle w:val="CommentReference"/>
        </w:rPr>
        <w:annotationRef/>
      </w:r>
      <w:r>
        <w:t xml:space="preserve">Only describe what is directly applicable to study.  </w:t>
      </w:r>
    </w:p>
  </w:comment>
  <w:comment w:id="19" w:author="Leslie Frieden" w:date="2023-03-06T15:40:00Z" w:initials="LF">
    <w:p w14:paraId="469DDD78" w14:textId="04D9DD37" w:rsidR="00080383" w:rsidRDefault="00080383">
      <w:pPr>
        <w:pStyle w:val="CommentText"/>
      </w:pPr>
      <w:r>
        <w:rPr>
          <w:rStyle w:val="CommentReference"/>
        </w:rPr>
        <w:annotationRef/>
      </w:r>
      <w:r w:rsidR="00341AE5">
        <w:t xml:space="preserve"> ESI: </w:t>
      </w:r>
      <w:r>
        <w:t xml:space="preserve">Less than 10 years research experience since doctoral degree, post-graduate clinical training, whichever is later, </w:t>
      </w:r>
      <w:r>
        <w:rPr>
          <w:rFonts w:ascii="Source Sans Pro" w:hAnsi="Source Sans Pro"/>
          <w:color w:val="3B3B3B"/>
          <w:shd w:val="clear" w:color="auto" w:fill="FFFFFF"/>
        </w:rPr>
        <w:t xml:space="preserve"> who has not previously competed successfully as a PD/PI for a substantial NIH independent research award (R01 or equivalent, 4-5 year project) </w:t>
      </w:r>
      <w:r>
        <w:t xml:space="preserve">  </w:t>
      </w:r>
      <w:r w:rsidRPr="00080383">
        <w:t>https://grants.nih.gov/policy/early-stage/index.htm</w:t>
      </w:r>
    </w:p>
  </w:comment>
  <w:comment w:id="20" w:author="Leslie Frieden" w:date="2023-03-06T16:04:00Z" w:initials="LF">
    <w:p w14:paraId="437A15D6" w14:textId="40D1DE38" w:rsidR="00B86153" w:rsidRDefault="00B86153">
      <w:pPr>
        <w:pStyle w:val="CommentText"/>
      </w:pPr>
      <w:r>
        <w:rPr>
          <w:rStyle w:val="CommentReference"/>
        </w:rPr>
        <w:annotationRef/>
      </w:r>
      <w:r w:rsidRPr="00B86153">
        <w:t>Do not copy this italicized instructional text into your application!!!!</w:t>
      </w:r>
    </w:p>
  </w:comment>
  <w:comment w:id="21" w:author="Leslie Frieden" w:date="2023-03-06T16:21:00Z" w:initials="LF">
    <w:p w14:paraId="3EB012A8" w14:textId="4D271BC0" w:rsidR="008D0D2F" w:rsidRDefault="008D0D2F">
      <w:pPr>
        <w:pStyle w:val="CommentText"/>
      </w:pPr>
      <w:r>
        <w:rPr>
          <w:rStyle w:val="CommentReference"/>
        </w:rPr>
        <w:annotationRef/>
      </w:r>
      <w:r>
        <w:t xml:space="preserve">Could describe start up, protected time, academic unit resources, etc.  </w:t>
      </w:r>
      <w:r w:rsidR="009418CA">
        <w:t xml:space="preserve">If you aren’t an early stage investigator, do not describe.  </w:t>
      </w:r>
    </w:p>
  </w:comment>
  <w:comment w:id="22" w:author="Leslie Frieden" w:date="2023-03-08T15:09:00Z" w:initials="LF">
    <w:p w14:paraId="122C62D2" w14:textId="1E5CB783" w:rsidR="00B666D0" w:rsidRDefault="00B666D0">
      <w:pPr>
        <w:pStyle w:val="CommentText"/>
      </w:pPr>
      <w:r>
        <w:rPr>
          <w:rStyle w:val="CommentReference"/>
        </w:rPr>
        <w:annotationRef/>
      </w:r>
      <w:r>
        <w:t>Describe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6DAE44" w15:done="0"/>
  <w15:commentEx w15:paraId="5668889D" w15:done="0"/>
  <w15:commentEx w15:paraId="1CADE3D4" w15:done="0"/>
  <w15:commentEx w15:paraId="4020D201" w15:done="0"/>
  <w15:commentEx w15:paraId="4AF4B8AF" w15:done="0"/>
  <w15:commentEx w15:paraId="03CC7188" w15:done="0"/>
  <w15:commentEx w15:paraId="3CF4C7C5" w15:done="0"/>
  <w15:commentEx w15:paraId="6F249D58" w15:done="0"/>
  <w15:commentEx w15:paraId="5E22A0AC" w15:done="0"/>
  <w15:commentEx w15:paraId="785A3DBE" w15:done="0"/>
  <w15:commentEx w15:paraId="5AA1C88D" w15:done="0"/>
  <w15:commentEx w15:paraId="1DEF6F1C" w15:done="0"/>
  <w15:commentEx w15:paraId="42BCE004" w15:done="0"/>
  <w15:commentEx w15:paraId="1C070EDA" w15:done="0"/>
  <w15:commentEx w15:paraId="6903724A" w15:done="0"/>
  <w15:commentEx w15:paraId="2D9F1523" w15:done="0"/>
  <w15:commentEx w15:paraId="2D989D4D" w15:done="0"/>
  <w15:commentEx w15:paraId="16A01815" w15:done="0"/>
  <w15:commentEx w15:paraId="6FBBC59D" w15:done="0"/>
  <w15:commentEx w15:paraId="469DDD78" w15:done="0"/>
  <w15:commentEx w15:paraId="437A15D6" w15:done="0"/>
  <w15:commentEx w15:paraId="3EB012A8" w15:done="0"/>
  <w15:commentEx w15:paraId="122C62D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085F6" w16cex:dateUtc="2023-03-06T20:32:00Z"/>
  <w16cex:commentExtensible w16cex:durableId="27AB4526" w16cex:dateUtc="2023-03-02T20:54:00Z"/>
  <w16cex:commentExtensible w16cex:durableId="27AC614F" w16cex:dateUtc="2023-03-03T17:06:00Z"/>
  <w16cex:commentExtensible w16cex:durableId="27AB475B" w16cex:dateUtc="2023-03-02T21:03:00Z"/>
  <w16cex:commentExtensible w16cex:durableId="27AC963B" w16cex:dateUtc="2023-03-03T20:52:00Z"/>
  <w16cex:commentExtensible w16cex:durableId="27AC9FDD" w16cex:dateUtc="2023-03-03T21:33:00Z"/>
  <w16cex:commentExtensible w16cex:durableId="27AC65B9" w16cex:dateUtc="2023-03-03T17:25:00Z"/>
  <w16cex:commentExtensible w16cex:durableId="27AC99E4" w16cex:dateUtc="2023-03-03T21:08:00Z"/>
  <w16cex:commentExtensible w16cex:durableId="27AC9ABF" w16cex:dateUtc="2023-03-03T21:11:00Z"/>
  <w16cex:commentExtensible w16cex:durableId="27BB1F48" w16cex:dateUtc="2023-03-14T20:28:00Z"/>
  <w16cex:commentExtensible w16cex:durableId="27FCC35D" w16cex:dateUtc="2023-05-03T15:26:00Z"/>
  <w16cex:commentExtensible w16cex:durableId="27FCC351" w16cex:dateUtc="2023-05-03T15:26:00Z"/>
  <w16cex:commentExtensible w16cex:durableId="27AC684A" w16cex:dateUtc="2023-03-03T17:36:00Z"/>
  <w16cex:commentExtensible w16cex:durableId="27B086C3" w16cex:dateUtc="2023-03-06T20:35:00Z"/>
  <w16cex:commentExtensible w16cex:durableId="27B455CA" w16cex:dateUtc="2023-03-09T17:55:00Z"/>
  <w16cex:commentExtensible w16cex:durableId="27ACA3B6" w16cex:dateUtc="2023-03-03T21:49:00Z"/>
  <w16cex:commentExtensible w16cex:durableId="27B03BC9" w16cex:dateUtc="2023-03-06T15:15:00Z"/>
  <w16cex:commentExtensible w16cex:durableId="27B45332" w16cex:dateUtc="2023-03-09T17:44:00Z"/>
  <w16cex:commentExtensible w16cex:durableId="27B07FFB" w16cex:dateUtc="2023-03-06T20:06:00Z"/>
  <w16cex:commentExtensible w16cex:durableId="27B087DD" w16cex:dateUtc="2023-03-06T20:40:00Z"/>
  <w16cex:commentExtensible w16cex:durableId="27B08D8F" w16cex:dateUtc="2023-03-06T21:04:00Z"/>
  <w16cex:commentExtensible w16cex:durableId="27B0917B" w16cex:dateUtc="2023-03-06T21:21:00Z"/>
  <w16cex:commentExtensible w16cex:durableId="27B323A4" w16cex:dateUtc="2023-03-08T2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6DAE44" w16cid:durableId="27B085F6"/>
  <w16cid:commentId w16cid:paraId="5668889D" w16cid:durableId="27AB4526"/>
  <w16cid:commentId w16cid:paraId="1CADE3D4" w16cid:durableId="27AC614F"/>
  <w16cid:commentId w16cid:paraId="4020D201" w16cid:durableId="27AB475B"/>
  <w16cid:commentId w16cid:paraId="4AF4B8AF" w16cid:durableId="27AC963B"/>
  <w16cid:commentId w16cid:paraId="03CC7188" w16cid:durableId="27AC9FDD"/>
  <w16cid:commentId w16cid:paraId="3CF4C7C5" w16cid:durableId="27AC65B9"/>
  <w16cid:commentId w16cid:paraId="6F249D58" w16cid:durableId="27AC99E4"/>
  <w16cid:commentId w16cid:paraId="5E22A0AC" w16cid:durableId="27AC9ABF"/>
  <w16cid:commentId w16cid:paraId="785A3DBE" w16cid:durableId="27BB1F48"/>
  <w16cid:commentId w16cid:paraId="5AA1C88D" w16cid:durableId="27FCC35D"/>
  <w16cid:commentId w16cid:paraId="1DEF6F1C" w16cid:durableId="27FCC351"/>
  <w16cid:commentId w16cid:paraId="42BCE004" w16cid:durableId="27AC684A"/>
  <w16cid:commentId w16cid:paraId="1C070EDA" w16cid:durableId="27B086C3"/>
  <w16cid:commentId w16cid:paraId="6903724A" w16cid:durableId="27B455CA"/>
  <w16cid:commentId w16cid:paraId="2D9F1523" w16cid:durableId="27ACA3B6"/>
  <w16cid:commentId w16cid:paraId="2D989D4D" w16cid:durableId="27B03BC9"/>
  <w16cid:commentId w16cid:paraId="16A01815" w16cid:durableId="27B45332"/>
  <w16cid:commentId w16cid:paraId="6FBBC59D" w16cid:durableId="27B07FFB"/>
  <w16cid:commentId w16cid:paraId="469DDD78" w16cid:durableId="27B087DD"/>
  <w16cid:commentId w16cid:paraId="437A15D6" w16cid:durableId="27B08D8F"/>
  <w16cid:commentId w16cid:paraId="3EB012A8" w16cid:durableId="27B0917B"/>
  <w16cid:commentId w16cid:paraId="122C62D2" w16cid:durableId="27B323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CC4AB" w14:textId="77777777" w:rsidR="00AD0AAF" w:rsidRDefault="00AD0AAF" w:rsidP="00AD0AAF">
      <w:pPr>
        <w:spacing w:after="0" w:line="240" w:lineRule="auto"/>
      </w:pPr>
      <w:r>
        <w:separator/>
      </w:r>
    </w:p>
  </w:endnote>
  <w:endnote w:type="continuationSeparator" w:id="0">
    <w:p w14:paraId="4E448A2E" w14:textId="77777777" w:rsidR="00AD0AAF" w:rsidRDefault="00AD0AAF" w:rsidP="00AD0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21812" w14:textId="77777777" w:rsidR="00AD0AAF" w:rsidRDefault="00AD0AAF" w:rsidP="00AD0AAF">
      <w:pPr>
        <w:spacing w:after="0" w:line="240" w:lineRule="auto"/>
      </w:pPr>
      <w:r>
        <w:separator/>
      </w:r>
    </w:p>
  </w:footnote>
  <w:footnote w:type="continuationSeparator" w:id="0">
    <w:p w14:paraId="55158398" w14:textId="77777777" w:rsidR="00AD0AAF" w:rsidRDefault="00AD0AAF" w:rsidP="00AD0A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24CC"/>
    <w:multiLevelType w:val="multilevel"/>
    <w:tmpl w:val="C822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slie Frieden">
    <w15:presenceInfo w15:providerId="AD" w15:userId="S::lfrieden@GMU.EDU::e6883914-4dea-489d-98bc-ba45d15aa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8EF"/>
    <w:rsid w:val="0001013C"/>
    <w:rsid w:val="00044AB2"/>
    <w:rsid w:val="00055817"/>
    <w:rsid w:val="00066FCD"/>
    <w:rsid w:val="00080383"/>
    <w:rsid w:val="000C4995"/>
    <w:rsid w:val="000D2C9B"/>
    <w:rsid w:val="00105E12"/>
    <w:rsid w:val="00120981"/>
    <w:rsid w:val="0013342C"/>
    <w:rsid w:val="0014097F"/>
    <w:rsid w:val="00142F2A"/>
    <w:rsid w:val="001432F9"/>
    <w:rsid w:val="00171BA9"/>
    <w:rsid w:val="001767E9"/>
    <w:rsid w:val="00194B64"/>
    <w:rsid w:val="001A40E4"/>
    <w:rsid w:val="001B1954"/>
    <w:rsid w:val="001C0A70"/>
    <w:rsid w:val="002013C1"/>
    <w:rsid w:val="00284A05"/>
    <w:rsid w:val="00292893"/>
    <w:rsid w:val="00294887"/>
    <w:rsid w:val="002C0DCE"/>
    <w:rsid w:val="002E4679"/>
    <w:rsid w:val="003025DD"/>
    <w:rsid w:val="003238D3"/>
    <w:rsid w:val="003338EF"/>
    <w:rsid w:val="00341AE5"/>
    <w:rsid w:val="00352DB1"/>
    <w:rsid w:val="00370DAF"/>
    <w:rsid w:val="003C4457"/>
    <w:rsid w:val="003D0F13"/>
    <w:rsid w:val="003D4108"/>
    <w:rsid w:val="003E7541"/>
    <w:rsid w:val="003F352A"/>
    <w:rsid w:val="00421700"/>
    <w:rsid w:val="00423170"/>
    <w:rsid w:val="00427301"/>
    <w:rsid w:val="00450212"/>
    <w:rsid w:val="004674AE"/>
    <w:rsid w:val="004C7E8F"/>
    <w:rsid w:val="004D0FB0"/>
    <w:rsid w:val="004E64E3"/>
    <w:rsid w:val="004F3D58"/>
    <w:rsid w:val="00501713"/>
    <w:rsid w:val="00560F61"/>
    <w:rsid w:val="00596311"/>
    <w:rsid w:val="00605CA8"/>
    <w:rsid w:val="00654ED8"/>
    <w:rsid w:val="006909F3"/>
    <w:rsid w:val="006C620B"/>
    <w:rsid w:val="006E4444"/>
    <w:rsid w:val="006E7D17"/>
    <w:rsid w:val="0073210D"/>
    <w:rsid w:val="007374F6"/>
    <w:rsid w:val="007808B4"/>
    <w:rsid w:val="007860EA"/>
    <w:rsid w:val="00786D98"/>
    <w:rsid w:val="008138B0"/>
    <w:rsid w:val="00826849"/>
    <w:rsid w:val="00836D08"/>
    <w:rsid w:val="00862D35"/>
    <w:rsid w:val="008A68EA"/>
    <w:rsid w:val="008D0D2F"/>
    <w:rsid w:val="008D4B42"/>
    <w:rsid w:val="008D572A"/>
    <w:rsid w:val="00932AA7"/>
    <w:rsid w:val="00933DC4"/>
    <w:rsid w:val="009418CA"/>
    <w:rsid w:val="00942585"/>
    <w:rsid w:val="009503BE"/>
    <w:rsid w:val="00985B92"/>
    <w:rsid w:val="009B5D91"/>
    <w:rsid w:val="009C11FC"/>
    <w:rsid w:val="009D0BA2"/>
    <w:rsid w:val="009D6309"/>
    <w:rsid w:val="009E4C94"/>
    <w:rsid w:val="009F09B0"/>
    <w:rsid w:val="00AA7264"/>
    <w:rsid w:val="00AB46EB"/>
    <w:rsid w:val="00AD0AAF"/>
    <w:rsid w:val="00AF6985"/>
    <w:rsid w:val="00B37821"/>
    <w:rsid w:val="00B46944"/>
    <w:rsid w:val="00B55B32"/>
    <w:rsid w:val="00B666D0"/>
    <w:rsid w:val="00B836A2"/>
    <w:rsid w:val="00B86153"/>
    <w:rsid w:val="00B93C65"/>
    <w:rsid w:val="00BB0C58"/>
    <w:rsid w:val="00BF1746"/>
    <w:rsid w:val="00BF3530"/>
    <w:rsid w:val="00C1202F"/>
    <w:rsid w:val="00C4015E"/>
    <w:rsid w:val="00C830FB"/>
    <w:rsid w:val="00D26423"/>
    <w:rsid w:val="00D663EF"/>
    <w:rsid w:val="00DD3DE4"/>
    <w:rsid w:val="00DE2033"/>
    <w:rsid w:val="00E10FF3"/>
    <w:rsid w:val="00E42F2A"/>
    <w:rsid w:val="00E43B38"/>
    <w:rsid w:val="00E7338E"/>
    <w:rsid w:val="00E7487C"/>
    <w:rsid w:val="00EF7B6D"/>
    <w:rsid w:val="00F01253"/>
    <w:rsid w:val="00F06FFE"/>
    <w:rsid w:val="00F166CD"/>
    <w:rsid w:val="00F71B52"/>
    <w:rsid w:val="00F8619E"/>
    <w:rsid w:val="00FA28BA"/>
    <w:rsid w:val="00FB624A"/>
    <w:rsid w:val="00FC2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CAB4D"/>
  <w15:chartTrackingRefBased/>
  <w15:docId w15:val="{0D1219A3-7CAC-4B00-8411-3482A4FB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338EF"/>
    <w:rPr>
      <w:sz w:val="16"/>
      <w:szCs w:val="16"/>
    </w:rPr>
  </w:style>
  <w:style w:type="paragraph" w:styleId="CommentText">
    <w:name w:val="annotation text"/>
    <w:basedOn w:val="Normal"/>
    <w:link w:val="CommentTextChar"/>
    <w:uiPriority w:val="99"/>
    <w:semiHidden/>
    <w:unhideWhenUsed/>
    <w:rsid w:val="003338EF"/>
    <w:pPr>
      <w:spacing w:line="240" w:lineRule="auto"/>
    </w:pPr>
    <w:rPr>
      <w:sz w:val="20"/>
      <w:szCs w:val="20"/>
    </w:rPr>
  </w:style>
  <w:style w:type="character" w:customStyle="1" w:styleId="CommentTextChar">
    <w:name w:val="Comment Text Char"/>
    <w:basedOn w:val="DefaultParagraphFont"/>
    <w:link w:val="CommentText"/>
    <w:uiPriority w:val="99"/>
    <w:semiHidden/>
    <w:rsid w:val="003338EF"/>
    <w:rPr>
      <w:sz w:val="20"/>
      <w:szCs w:val="20"/>
    </w:rPr>
  </w:style>
  <w:style w:type="paragraph" w:styleId="CommentSubject">
    <w:name w:val="annotation subject"/>
    <w:basedOn w:val="CommentText"/>
    <w:next w:val="CommentText"/>
    <w:link w:val="CommentSubjectChar"/>
    <w:uiPriority w:val="99"/>
    <w:semiHidden/>
    <w:unhideWhenUsed/>
    <w:rsid w:val="003338EF"/>
    <w:rPr>
      <w:b/>
      <w:bCs/>
    </w:rPr>
  </w:style>
  <w:style w:type="character" w:customStyle="1" w:styleId="CommentSubjectChar">
    <w:name w:val="Comment Subject Char"/>
    <w:basedOn w:val="CommentTextChar"/>
    <w:link w:val="CommentSubject"/>
    <w:uiPriority w:val="99"/>
    <w:semiHidden/>
    <w:rsid w:val="003338EF"/>
    <w:rPr>
      <w:b/>
      <w:bCs/>
      <w:sz w:val="20"/>
      <w:szCs w:val="20"/>
    </w:rPr>
  </w:style>
  <w:style w:type="character" w:styleId="Hyperlink">
    <w:name w:val="Hyperlink"/>
    <w:basedOn w:val="DefaultParagraphFont"/>
    <w:uiPriority w:val="99"/>
    <w:semiHidden/>
    <w:unhideWhenUsed/>
    <w:rsid w:val="008D4B42"/>
    <w:rPr>
      <w:color w:val="0000FF"/>
      <w:u w:val="single"/>
    </w:rPr>
  </w:style>
  <w:style w:type="paragraph" w:styleId="BalloonText">
    <w:name w:val="Balloon Text"/>
    <w:basedOn w:val="Normal"/>
    <w:link w:val="BalloonTextChar"/>
    <w:uiPriority w:val="99"/>
    <w:semiHidden/>
    <w:unhideWhenUsed/>
    <w:rsid w:val="004273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301"/>
    <w:rPr>
      <w:rFonts w:ascii="Segoe UI" w:hAnsi="Segoe UI" w:cs="Segoe UI"/>
      <w:sz w:val="18"/>
      <w:szCs w:val="18"/>
    </w:rPr>
  </w:style>
  <w:style w:type="paragraph" w:styleId="Header">
    <w:name w:val="header"/>
    <w:basedOn w:val="Normal"/>
    <w:link w:val="HeaderChar"/>
    <w:uiPriority w:val="99"/>
    <w:unhideWhenUsed/>
    <w:rsid w:val="00AD0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AAF"/>
  </w:style>
  <w:style w:type="paragraph" w:styleId="Footer">
    <w:name w:val="footer"/>
    <w:basedOn w:val="Normal"/>
    <w:link w:val="FooterChar"/>
    <w:uiPriority w:val="99"/>
    <w:unhideWhenUsed/>
    <w:rsid w:val="00AD0A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88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grants.nih.gov/grants/how-to-apply-application-guide/forms-h/research-forms-h.pdf" TargetMode="External"/><Relationship Id="rId1" Type="http://schemas.openxmlformats.org/officeDocument/2006/relationships/hyperlink" Target="https://grants.nih.gov/grants/how-to-apply-application-guide/forms-h/research-forms-h.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CD5D5-BABD-4ECB-92F7-A279211BA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4</Pages>
  <Words>2236</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Frieden</dc:creator>
  <cp:keywords/>
  <dc:description/>
  <cp:lastModifiedBy>Leslie Frieden</cp:lastModifiedBy>
  <cp:revision>95</cp:revision>
  <dcterms:created xsi:type="dcterms:W3CDTF">2023-03-02T20:35:00Z</dcterms:created>
  <dcterms:modified xsi:type="dcterms:W3CDTF">2023-05-05T17:25:00Z</dcterms:modified>
</cp:coreProperties>
</file>